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09A5C">
      <w:pPr>
        <w:spacing w:line="620" w:lineRule="exact"/>
        <w:jc w:val="center"/>
        <w:rPr>
          <w:rFonts w:ascii="Times New Roman" w:hAnsi="Times New Roman"/>
          <w:b/>
          <w:color w:val="000000"/>
          <w:sz w:val="44"/>
          <w:szCs w:val="44"/>
        </w:rPr>
      </w:pPr>
      <w:r>
        <w:rPr>
          <w:rFonts w:hint="eastAsia" w:ascii="Times New Roman" w:hAnsi="宋体"/>
          <w:b/>
          <w:color w:val="000000"/>
          <w:sz w:val="44"/>
          <w:szCs w:val="44"/>
          <w:lang w:eastAsia="zh-CN"/>
        </w:rPr>
        <w:t>山南市应急管理</w:t>
      </w:r>
      <w:r>
        <w:rPr>
          <w:rFonts w:ascii="Times New Roman" w:hAnsi="宋体"/>
          <w:b/>
          <w:color w:val="000000"/>
          <w:sz w:val="44"/>
          <w:szCs w:val="44"/>
        </w:rPr>
        <w:t>局</w:t>
      </w:r>
    </w:p>
    <w:p w14:paraId="7353E46D">
      <w:pPr>
        <w:spacing w:line="620" w:lineRule="exact"/>
        <w:jc w:val="center"/>
        <w:rPr>
          <w:rFonts w:ascii="Times New Roman" w:hAnsi="Times New Roman"/>
          <w:b/>
          <w:color w:val="000000"/>
          <w:sz w:val="44"/>
          <w:szCs w:val="44"/>
        </w:rPr>
      </w:pPr>
      <w:r>
        <w:rPr>
          <w:rFonts w:ascii="Times New Roman" w:hAnsi="宋体"/>
          <w:b/>
          <w:color w:val="000000"/>
          <w:sz w:val="44"/>
          <w:szCs w:val="44"/>
        </w:rPr>
        <w:t>行政许可服务指南</w:t>
      </w:r>
    </w:p>
    <w:p w14:paraId="2B6EB1BA">
      <w:pPr>
        <w:spacing w:line="580" w:lineRule="exact"/>
        <w:rPr>
          <w:rFonts w:ascii="Times New Roman" w:hAnsi="Times New Roman" w:eastAsia="仿宋_GB2312"/>
          <w:color w:val="000000"/>
          <w:sz w:val="40"/>
          <w:szCs w:val="40"/>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5CC1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6E7EE7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职权编码</w:t>
            </w:r>
          </w:p>
        </w:tc>
        <w:tc>
          <w:tcPr>
            <w:tcW w:w="4108" w:type="dxa"/>
            <w:vAlign w:val="center"/>
          </w:tcPr>
          <w:p w14:paraId="42DEA80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XK-1-1</w:t>
            </w:r>
          </w:p>
        </w:tc>
        <w:tc>
          <w:tcPr>
            <w:tcW w:w="1559" w:type="dxa"/>
            <w:vAlign w:val="center"/>
          </w:tcPr>
          <w:p w14:paraId="01E836D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职权类别</w:t>
            </w:r>
          </w:p>
        </w:tc>
        <w:tc>
          <w:tcPr>
            <w:tcW w:w="2200" w:type="dxa"/>
            <w:vAlign w:val="center"/>
          </w:tcPr>
          <w:p w14:paraId="11996518">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行政许可</w:t>
            </w:r>
          </w:p>
        </w:tc>
      </w:tr>
      <w:tr w14:paraId="1D212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58509C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职权名称</w:t>
            </w:r>
          </w:p>
        </w:tc>
        <w:tc>
          <w:tcPr>
            <w:tcW w:w="7867" w:type="dxa"/>
            <w:gridSpan w:val="3"/>
            <w:vAlign w:val="center"/>
          </w:tcPr>
          <w:p w14:paraId="3676D1DD">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企业安全生产许可（非煤矿山、危险化学品、烟花爆竹企业）</w:t>
            </w:r>
          </w:p>
        </w:tc>
      </w:tr>
      <w:tr w14:paraId="723EB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5B09B1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子项名称</w:t>
            </w:r>
          </w:p>
        </w:tc>
        <w:tc>
          <w:tcPr>
            <w:tcW w:w="7867" w:type="dxa"/>
            <w:gridSpan w:val="3"/>
            <w:vAlign w:val="center"/>
          </w:tcPr>
          <w:p w14:paraId="58A87E04">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非金属矿山安全生产许可</w:t>
            </w:r>
          </w:p>
        </w:tc>
      </w:tr>
      <w:tr w14:paraId="6073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97AFE0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行使主体</w:t>
            </w:r>
          </w:p>
        </w:tc>
        <w:tc>
          <w:tcPr>
            <w:tcW w:w="7867" w:type="dxa"/>
            <w:gridSpan w:val="3"/>
            <w:vAlign w:val="center"/>
          </w:tcPr>
          <w:p w14:paraId="1BBC68C8">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山南市应急管理局</w:t>
            </w:r>
          </w:p>
        </w:tc>
      </w:tr>
      <w:tr w14:paraId="2E4F7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02BEE6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承办机构及电话</w:t>
            </w:r>
          </w:p>
        </w:tc>
        <w:tc>
          <w:tcPr>
            <w:tcW w:w="5667" w:type="dxa"/>
            <w:gridSpan w:val="2"/>
            <w:vAlign w:val="center"/>
          </w:tcPr>
          <w:p w14:paraId="6E67C4C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安全生产基础科</w:t>
            </w:r>
          </w:p>
        </w:tc>
        <w:tc>
          <w:tcPr>
            <w:tcW w:w="2200" w:type="dxa"/>
            <w:vAlign w:val="center"/>
          </w:tcPr>
          <w:p w14:paraId="0C91126F">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79B87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753A83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设定依据</w:t>
            </w:r>
          </w:p>
        </w:tc>
        <w:tc>
          <w:tcPr>
            <w:tcW w:w="7867" w:type="dxa"/>
            <w:gridSpan w:val="3"/>
            <w:vAlign w:val="center"/>
          </w:tcPr>
          <w:p w14:paraId="0CDC897B">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《中华人民共和国安全生产法》第十七条</w:t>
            </w:r>
            <w:r>
              <w:rPr>
                <w:rFonts w:ascii="Times New Roman" w:hAnsi="Times New Roman" w:eastAsia="仿宋_GB2312"/>
                <w:color w:val="000000"/>
                <w:sz w:val="28"/>
                <w:szCs w:val="28"/>
              </w:rPr>
              <w:t xml:space="preserve">; </w:t>
            </w:r>
            <w:r>
              <w:rPr>
                <w:rFonts w:ascii="Times New Roman" w:eastAsia="仿宋_GB2312"/>
                <w:color w:val="000000"/>
                <w:sz w:val="28"/>
                <w:szCs w:val="28"/>
              </w:rPr>
              <w:t>《安全生产许可证条例》第二条；《非煤矿矿山企业安全生产许可证实施办法》第二条、第三条、第四条</w:t>
            </w:r>
          </w:p>
        </w:tc>
      </w:tr>
      <w:tr w14:paraId="16684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74CB65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基本流程</w:t>
            </w:r>
          </w:p>
        </w:tc>
        <w:tc>
          <w:tcPr>
            <w:tcW w:w="7867" w:type="dxa"/>
            <w:gridSpan w:val="3"/>
            <w:vAlign w:val="center"/>
          </w:tcPr>
          <w:p w14:paraId="021E5391">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申请</w:t>
            </w:r>
            <w:r>
              <w:rPr>
                <w:rFonts w:ascii="Times New Roman" w:hAnsi="Times New Roman" w:eastAsia="仿宋_GB2312"/>
                <w:color w:val="000000"/>
                <w:sz w:val="28"/>
                <w:szCs w:val="28"/>
              </w:rPr>
              <w:t>→</w:t>
            </w:r>
            <w:r>
              <w:rPr>
                <w:rFonts w:ascii="Times New Roman" w:eastAsia="仿宋_GB2312"/>
                <w:color w:val="000000"/>
                <w:sz w:val="28"/>
                <w:szCs w:val="28"/>
              </w:rPr>
              <w:t>受理</w:t>
            </w:r>
            <w:r>
              <w:rPr>
                <w:rFonts w:ascii="Times New Roman" w:hAnsi="Times New Roman" w:eastAsia="仿宋_GB2312"/>
                <w:color w:val="000000"/>
                <w:sz w:val="28"/>
                <w:szCs w:val="28"/>
              </w:rPr>
              <w:t>→</w:t>
            </w:r>
            <w:r>
              <w:rPr>
                <w:rFonts w:ascii="Times New Roman" w:eastAsia="仿宋_GB2312"/>
                <w:color w:val="000000"/>
                <w:sz w:val="28"/>
                <w:szCs w:val="28"/>
              </w:rPr>
              <w:t>审查</w:t>
            </w:r>
            <w:r>
              <w:rPr>
                <w:rFonts w:ascii="Times New Roman" w:hAnsi="Times New Roman" w:eastAsia="仿宋_GB2312"/>
                <w:color w:val="000000"/>
                <w:sz w:val="28"/>
                <w:szCs w:val="28"/>
              </w:rPr>
              <w:t>→</w:t>
            </w:r>
            <w:r>
              <w:rPr>
                <w:rFonts w:ascii="Times New Roman" w:eastAsia="仿宋_GB2312"/>
                <w:color w:val="000000"/>
                <w:sz w:val="28"/>
                <w:szCs w:val="28"/>
              </w:rPr>
              <w:t>决定</w:t>
            </w:r>
            <w:r>
              <w:rPr>
                <w:rFonts w:ascii="Times New Roman" w:hAnsi="Times New Roman" w:eastAsia="仿宋_GB2312"/>
                <w:color w:val="000000"/>
                <w:sz w:val="28"/>
                <w:szCs w:val="28"/>
              </w:rPr>
              <w:t>→</w:t>
            </w:r>
            <w:r>
              <w:rPr>
                <w:rFonts w:ascii="Times New Roman" w:eastAsia="仿宋_GB2312"/>
                <w:color w:val="000000"/>
                <w:sz w:val="28"/>
                <w:szCs w:val="28"/>
              </w:rPr>
              <w:t>送达</w:t>
            </w:r>
            <w:r>
              <w:rPr>
                <w:rFonts w:ascii="Times New Roman" w:hAnsi="Times New Roman" w:eastAsia="仿宋_GB2312"/>
                <w:color w:val="000000"/>
                <w:sz w:val="28"/>
                <w:szCs w:val="28"/>
              </w:rPr>
              <w:t>→</w:t>
            </w:r>
            <w:r>
              <w:rPr>
                <w:rFonts w:ascii="Times New Roman" w:eastAsia="仿宋_GB2312"/>
                <w:color w:val="000000"/>
                <w:sz w:val="28"/>
                <w:szCs w:val="28"/>
              </w:rPr>
              <w:t>存档办结</w:t>
            </w:r>
          </w:p>
        </w:tc>
      </w:tr>
      <w:tr w14:paraId="3F2BF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6773E9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许可范围</w:t>
            </w:r>
          </w:p>
        </w:tc>
        <w:tc>
          <w:tcPr>
            <w:tcW w:w="7867" w:type="dxa"/>
            <w:gridSpan w:val="3"/>
            <w:vAlign w:val="center"/>
          </w:tcPr>
          <w:p w14:paraId="4704E962">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非金属矿山企业</w:t>
            </w:r>
          </w:p>
        </w:tc>
      </w:tr>
      <w:tr w14:paraId="65E53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9AB4B3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收费标准</w:t>
            </w:r>
          </w:p>
        </w:tc>
        <w:tc>
          <w:tcPr>
            <w:tcW w:w="7867" w:type="dxa"/>
            <w:gridSpan w:val="3"/>
            <w:vAlign w:val="center"/>
          </w:tcPr>
          <w:p w14:paraId="6C3E54BA">
            <w:pPr>
              <w:spacing w:line="320" w:lineRule="exact"/>
              <w:jc w:val="left"/>
              <w:rPr>
                <w:rFonts w:hint="eastAsia" w:ascii="Times New Roman" w:hAnsi="Times New Roman" w:eastAsia="仿宋_GB2312"/>
                <w:color w:val="000000"/>
                <w:sz w:val="28"/>
                <w:szCs w:val="28"/>
                <w:lang w:eastAsia="zh-CN"/>
              </w:rPr>
            </w:pPr>
          </w:p>
        </w:tc>
      </w:tr>
      <w:tr w14:paraId="27A0F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80F99C5">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收费依据</w:t>
            </w:r>
          </w:p>
        </w:tc>
        <w:tc>
          <w:tcPr>
            <w:tcW w:w="7867" w:type="dxa"/>
            <w:gridSpan w:val="3"/>
            <w:vAlign w:val="center"/>
          </w:tcPr>
          <w:p w14:paraId="2A5C2C41">
            <w:pPr>
              <w:spacing w:line="320" w:lineRule="exact"/>
              <w:jc w:val="left"/>
              <w:rPr>
                <w:rFonts w:hint="eastAsia" w:ascii="Times New Roman" w:hAnsi="Times New Roman" w:eastAsia="仿宋_GB2312"/>
                <w:color w:val="000000"/>
                <w:sz w:val="28"/>
                <w:szCs w:val="28"/>
                <w:lang w:eastAsia="zh-CN"/>
              </w:rPr>
            </w:pPr>
          </w:p>
        </w:tc>
      </w:tr>
      <w:tr w14:paraId="495EA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529" w:type="dxa"/>
            <w:vAlign w:val="center"/>
          </w:tcPr>
          <w:p w14:paraId="5EA8A3E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证照名称</w:t>
            </w:r>
          </w:p>
        </w:tc>
        <w:tc>
          <w:tcPr>
            <w:tcW w:w="7867" w:type="dxa"/>
            <w:gridSpan w:val="3"/>
            <w:vAlign w:val="center"/>
          </w:tcPr>
          <w:p w14:paraId="2ACC5FF6">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《安全生产许可证》</w:t>
            </w:r>
          </w:p>
        </w:tc>
      </w:tr>
      <w:tr w14:paraId="4F6FF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529" w:type="dxa"/>
            <w:vAlign w:val="center"/>
          </w:tcPr>
          <w:p w14:paraId="1890EDF2">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年检要求</w:t>
            </w:r>
          </w:p>
        </w:tc>
        <w:tc>
          <w:tcPr>
            <w:tcW w:w="7867" w:type="dxa"/>
            <w:gridSpan w:val="3"/>
            <w:vAlign w:val="center"/>
          </w:tcPr>
          <w:p w14:paraId="051CB4BC">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三年一检</w:t>
            </w:r>
          </w:p>
        </w:tc>
      </w:tr>
      <w:tr w14:paraId="2794F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trPr>
        <w:tc>
          <w:tcPr>
            <w:tcW w:w="1529" w:type="dxa"/>
            <w:vAlign w:val="center"/>
          </w:tcPr>
          <w:p w14:paraId="79ECB14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申请条件</w:t>
            </w:r>
          </w:p>
        </w:tc>
        <w:tc>
          <w:tcPr>
            <w:tcW w:w="7867" w:type="dxa"/>
            <w:gridSpan w:val="3"/>
            <w:vAlign w:val="center"/>
          </w:tcPr>
          <w:p w14:paraId="70B58141">
            <w:pPr>
              <w:spacing w:line="440" w:lineRule="exact"/>
              <w:rPr>
                <w:rFonts w:ascii="Times New Roman" w:hAnsi="Times New Roman" w:eastAsia="仿宋_GB2312"/>
                <w:kern w:val="0"/>
                <w:sz w:val="28"/>
                <w:szCs w:val="28"/>
              </w:rPr>
            </w:pPr>
            <w:r>
              <w:rPr>
                <w:rFonts w:ascii="Times New Roman" w:hAnsi="Times New Roman" w:eastAsia="仿宋_GB2312"/>
                <w:sz w:val="28"/>
                <w:szCs w:val="28"/>
              </w:rPr>
              <w:t>1</w:t>
            </w:r>
            <w:r>
              <w:rPr>
                <w:rFonts w:ascii="Times New Roman" w:eastAsia="仿宋_GB2312"/>
                <w:sz w:val="28"/>
                <w:szCs w:val="28"/>
              </w:rPr>
              <w:t>．</w:t>
            </w:r>
            <w:r>
              <w:rPr>
                <w:rFonts w:ascii="Times New Roman" w:hAnsi="Times New Roman" w:eastAsia="仿宋_GB2312"/>
                <w:sz w:val="28"/>
                <w:szCs w:val="28"/>
              </w:rPr>
              <w:t>安全生产许可证申请书；2</w:t>
            </w:r>
            <w:r>
              <w:rPr>
                <w:rFonts w:ascii="Times New Roman" w:eastAsia="仿宋_GB2312"/>
                <w:sz w:val="28"/>
                <w:szCs w:val="28"/>
              </w:rPr>
              <w:t>．</w:t>
            </w:r>
            <w:r>
              <w:rPr>
                <w:rFonts w:ascii="Times New Roman" w:hAnsi="Times New Roman" w:eastAsia="仿宋_GB2312"/>
                <w:sz w:val="28"/>
                <w:szCs w:val="28"/>
              </w:rPr>
              <w:t>工商营业执照复印件；3</w:t>
            </w:r>
            <w:r>
              <w:rPr>
                <w:rFonts w:ascii="Times New Roman" w:eastAsia="仿宋_GB2312"/>
                <w:sz w:val="28"/>
                <w:szCs w:val="28"/>
              </w:rPr>
              <w:t>．</w:t>
            </w:r>
            <w:r>
              <w:rPr>
                <w:rFonts w:ascii="Times New Roman" w:hAnsi="Times New Roman" w:eastAsia="仿宋_GB2312"/>
                <w:sz w:val="28"/>
                <w:szCs w:val="28"/>
              </w:rPr>
              <w:t>采矿许可证复印件（有效期内）；4</w:t>
            </w:r>
            <w:r>
              <w:rPr>
                <w:rFonts w:ascii="Times New Roman" w:eastAsia="仿宋_GB2312"/>
                <w:sz w:val="28"/>
                <w:szCs w:val="28"/>
              </w:rPr>
              <w:t>．</w:t>
            </w:r>
            <w:r>
              <w:rPr>
                <w:rFonts w:ascii="Times New Roman" w:hAnsi="Times New Roman" w:eastAsia="仿宋_GB2312"/>
                <w:kern w:val="0"/>
                <w:sz w:val="28"/>
                <w:szCs w:val="28"/>
              </w:rPr>
              <w:t>各种安全生产责任制复印件；</w:t>
            </w:r>
            <w:r>
              <w:rPr>
                <w:rFonts w:ascii="Times New Roman" w:hAnsi="Times New Roman" w:eastAsia="仿宋_GB2312"/>
                <w:sz w:val="28"/>
                <w:szCs w:val="28"/>
              </w:rPr>
              <w:t>5</w:t>
            </w:r>
            <w:r>
              <w:rPr>
                <w:rFonts w:ascii="Times New Roman" w:eastAsia="仿宋_GB2312"/>
                <w:sz w:val="28"/>
                <w:szCs w:val="28"/>
              </w:rPr>
              <w:t>．</w:t>
            </w:r>
            <w:r>
              <w:rPr>
                <w:rFonts w:ascii="Times New Roman" w:hAnsi="Times New Roman" w:eastAsia="仿宋_GB2312"/>
                <w:kern w:val="0"/>
                <w:sz w:val="28"/>
                <w:szCs w:val="28"/>
              </w:rPr>
              <w:t>安全生产规章制度和操作规程目录清单；</w:t>
            </w:r>
            <w:r>
              <w:rPr>
                <w:rFonts w:ascii="Times New Roman" w:hAnsi="Times New Roman" w:eastAsia="仿宋_GB2312"/>
                <w:sz w:val="28"/>
                <w:szCs w:val="28"/>
              </w:rPr>
              <w:t>6</w:t>
            </w:r>
            <w:r>
              <w:rPr>
                <w:rFonts w:ascii="Times New Roman" w:eastAsia="仿宋_GB2312"/>
                <w:sz w:val="28"/>
                <w:szCs w:val="28"/>
              </w:rPr>
              <w:t>．</w:t>
            </w:r>
            <w:r>
              <w:rPr>
                <w:rFonts w:ascii="Times New Roman" w:hAnsi="Times New Roman" w:eastAsia="仿宋_GB2312"/>
                <w:kern w:val="0"/>
                <w:sz w:val="28"/>
                <w:szCs w:val="28"/>
              </w:rPr>
              <w:t>设置安全生产管理机构或者配备专职安全生产管理人员的文件复印件；</w:t>
            </w:r>
            <w:r>
              <w:rPr>
                <w:rFonts w:ascii="Times New Roman" w:hAnsi="Times New Roman" w:eastAsia="仿宋_GB2312"/>
                <w:sz w:val="28"/>
                <w:szCs w:val="28"/>
              </w:rPr>
              <w:t>7</w:t>
            </w:r>
            <w:r>
              <w:rPr>
                <w:rFonts w:ascii="Times New Roman" w:eastAsia="仿宋_GB2312"/>
                <w:sz w:val="28"/>
                <w:szCs w:val="28"/>
              </w:rPr>
              <w:t>．</w:t>
            </w:r>
            <w:r>
              <w:rPr>
                <w:rFonts w:ascii="Times New Roman" w:hAnsi="Times New Roman" w:eastAsia="仿宋_GB2312"/>
                <w:kern w:val="0"/>
                <w:sz w:val="28"/>
                <w:szCs w:val="28"/>
              </w:rPr>
              <w:t>主要负责人和安全生产管理人员安全资格证书复印件；</w:t>
            </w:r>
            <w:r>
              <w:rPr>
                <w:rFonts w:ascii="Times New Roman" w:hAnsi="Times New Roman" w:eastAsia="仿宋_GB2312"/>
                <w:sz w:val="28"/>
                <w:szCs w:val="28"/>
              </w:rPr>
              <w:t>8</w:t>
            </w:r>
            <w:r>
              <w:rPr>
                <w:rFonts w:ascii="Times New Roman" w:eastAsia="仿宋_GB2312"/>
                <w:sz w:val="28"/>
                <w:szCs w:val="28"/>
              </w:rPr>
              <w:t>．</w:t>
            </w:r>
            <w:r>
              <w:rPr>
                <w:rFonts w:ascii="Times New Roman" w:hAnsi="Times New Roman" w:eastAsia="仿宋_GB2312"/>
                <w:kern w:val="0"/>
                <w:sz w:val="28"/>
                <w:szCs w:val="28"/>
              </w:rPr>
              <w:t>特种作业人员操作资格证书复印件；</w:t>
            </w:r>
            <w:r>
              <w:rPr>
                <w:rFonts w:ascii="Times New Roman" w:hAnsi="Times New Roman" w:eastAsia="仿宋_GB2312"/>
                <w:sz w:val="28"/>
                <w:szCs w:val="28"/>
              </w:rPr>
              <w:t>9</w:t>
            </w:r>
            <w:r>
              <w:rPr>
                <w:rFonts w:ascii="Times New Roman" w:eastAsia="仿宋_GB2312"/>
                <w:sz w:val="28"/>
                <w:szCs w:val="28"/>
              </w:rPr>
              <w:t>．</w:t>
            </w:r>
            <w:r>
              <w:rPr>
                <w:rFonts w:ascii="Times New Roman" w:hAnsi="Times New Roman" w:eastAsia="仿宋_GB2312"/>
                <w:kern w:val="0"/>
                <w:sz w:val="28"/>
                <w:szCs w:val="28"/>
              </w:rPr>
              <w:t>足额提取安全生产费用的证明材料；</w:t>
            </w:r>
            <w:r>
              <w:rPr>
                <w:rFonts w:ascii="Times New Roman" w:hAnsi="Times New Roman" w:eastAsia="仿宋_GB2312"/>
                <w:sz w:val="28"/>
                <w:szCs w:val="28"/>
              </w:rPr>
              <w:t>10</w:t>
            </w:r>
            <w:r>
              <w:rPr>
                <w:rFonts w:ascii="Times New Roman" w:eastAsia="仿宋_GB2312"/>
                <w:sz w:val="28"/>
                <w:szCs w:val="28"/>
              </w:rPr>
              <w:t>．</w:t>
            </w:r>
            <w:r>
              <w:rPr>
                <w:rFonts w:ascii="Times New Roman" w:hAnsi="Times New Roman" w:eastAsia="仿宋_GB2312"/>
                <w:kern w:val="0"/>
                <w:sz w:val="28"/>
                <w:szCs w:val="28"/>
              </w:rPr>
              <w:t>为从业人员缴纳工伤保险费的证明材料；因特殊情况不能办理工伤保险的，可以出具办理安全生产责任保险的证明材料；</w:t>
            </w:r>
            <w:r>
              <w:rPr>
                <w:rFonts w:ascii="Times New Roman" w:hAnsi="Times New Roman" w:eastAsia="仿宋_GB2312"/>
                <w:sz w:val="28"/>
                <w:szCs w:val="28"/>
              </w:rPr>
              <w:t>11</w:t>
            </w:r>
            <w:r>
              <w:rPr>
                <w:rFonts w:ascii="Times New Roman" w:eastAsia="仿宋_GB2312"/>
                <w:sz w:val="28"/>
                <w:szCs w:val="28"/>
              </w:rPr>
              <w:t>．</w:t>
            </w:r>
            <w:r>
              <w:rPr>
                <w:rFonts w:ascii="Times New Roman" w:hAnsi="Times New Roman" w:eastAsia="仿宋_GB2312"/>
                <w:kern w:val="0"/>
                <w:sz w:val="28"/>
                <w:szCs w:val="28"/>
              </w:rPr>
              <w:t>涉及人身安全、危险性较大的矿山井下特种设备由具备相应资质的检测检验机构出具合格的检测检验报告，并取得安全使用证或者安全标志；</w:t>
            </w:r>
            <w:r>
              <w:rPr>
                <w:rFonts w:ascii="Times New Roman" w:hAnsi="Times New Roman" w:eastAsia="仿宋_GB2312"/>
                <w:sz w:val="28"/>
                <w:szCs w:val="28"/>
              </w:rPr>
              <w:t>12</w:t>
            </w:r>
            <w:r>
              <w:rPr>
                <w:rFonts w:ascii="Times New Roman" w:eastAsia="仿宋_GB2312"/>
                <w:sz w:val="28"/>
                <w:szCs w:val="28"/>
              </w:rPr>
              <w:t>．</w:t>
            </w:r>
            <w:r>
              <w:rPr>
                <w:rFonts w:ascii="Times New Roman" w:hAnsi="Times New Roman" w:eastAsia="仿宋_GB2312"/>
                <w:kern w:val="0"/>
                <w:sz w:val="28"/>
                <w:szCs w:val="28"/>
              </w:rPr>
              <w:t>事故应急救援预案，设立事故应急救援组织的文件或者与矿山救护队、其他应急救援组织签订的救护协议；</w:t>
            </w:r>
            <w:r>
              <w:rPr>
                <w:rFonts w:ascii="Times New Roman" w:hAnsi="Times New Roman" w:eastAsia="仿宋_GB2312"/>
                <w:sz w:val="28"/>
                <w:szCs w:val="28"/>
              </w:rPr>
              <w:t>13</w:t>
            </w:r>
            <w:r>
              <w:rPr>
                <w:rFonts w:ascii="Times New Roman" w:eastAsia="仿宋_GB2312"/>
                <w:sz w:val="28"/>
                <w:szCs w:val="28"/>
              </w:rPr>
              <w:t>．</w:t>
            </w:r>
            <w:r>
              <w:rPr>
                <w:rFonts w:ascii="Times New Roman" w:hAnsi="Times New Roman" w:eastAsia="仿宋_GB2312"/>
                <w:kern w:val="0"/>
                <w:sz w:val="28"/>
                <w:szCs w:val="28"/>
              </w:rPr>
              <w:t>矿山安全验收评价报告；</w:t>
            </w:r>
            <w:r>
              <w:rPr>
                <w:rFonts w:ascii="Times New Roman" w:hAnsi="Times New Roman" w:eastAsia="仿宋_GB2312"/>
                <w:sz w:val="28"/>
                <w:szCs w:val="28"/>
              </w:rPr>
              <w:t>14</w:t>
            </w:r>
            <w:r>
              <w:rPr>
                <w:rFonts w:ascii="Times New Roman" w:eastAsia="仿宋_GB2312"/>
                <w:sz w:val="28"/>
                <w:szCs w:val="28"/>
              </w:rPr>
              <w:t>．</w:t>
            </w:r>
            <w:r>
              <w:rPr>
                <w:rFonts w:ascii="Times New Roman" w:hAnsi="Times New Roman" w:eastAsia="仿宋_GB2312"/>
                <w:kern w:val="0"/>
                <w:sz w:val="28"/>
                <w:szCs w:val="28"/>
              </w:rPr>
              <w:t>矿山建设项目安全设施验收合格的证明材料。</w:t>
            </w:r>
          </w:p>
          <w:p w14:paraId="7D7A9AE9">
            <w:pPr>
              <w:spacing w:line="440" w:lineRule="exact"/>
              <w:rPr>
                <w:rFonts w:ascii="Times New Roman" w:hAnsi="Times New Roman" w:eastAsia="仿宋_GB2312"/>
                <w:sz w:val="28"/>
                <w:szCs w:val="28"/>
              </w:rPr>
            </w:pPr>
            <w:r>
              <w:rPr>
                <w:rFonts w:ascii="Times New Roman" w:hAnsi="Times New Roman" w:eastAsia="仿宋_GB2312"/>
                <w:kern w:val="0"/>
                <w:sz w:val="28"/>
                <w:szCs w:val="28"/>
              </w:rPr>
              <w:t>金属非金属矿山企业从事爆破作业的，还应提交《爆破作业单位许可证》。</w:t>
            </w:r>
          </w:p>
          <w:p w14:paraId="4DB97373">
            <w:pPr>
              <w:spacing w:line="440" w:lineRule="exact"/>
              <w:rPr>
                <w:rFonts w:ascii="Times New Roman" w:hAnsi="Times New Roman" w:eastAsia="仿宋_GB2312"/>
                <w:sz w:val="28"/>
                <w:szCs w:val="28"/>
              </w:rPr>
            </w:pPr>
          </w:p>
        </w:tc>
      </w:tr>
      <w:tr w14:paraId="4C2D3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3C92C04">
            <w:pPr>
              <w:spacing w:line="320" w:lineRule="exact"/>
              <w:rPr>
                <w:rFonts w:ascii="Times New Roman" w:hAnsi="Times New Roman" w:eastAsia="仿宋_GB2312"/>
                <w:color w:val="000000"/>
                <w:sz w:val="28"/>
                <w:szCs w:val="28"/>
              </w:rPr>
            </w:pPr>
            <w:r>
              <w:rPr>
                <w:rFonts w:ascii="Times New Roman" w:eastAsia="仿宋_GB2312"/>
                <w:color w:val="000000"/>
                <w:sz w:val="28"/>
                <w:szCs w:val="28"/>
              </w:rPr>
              <w:t>法定期限</w:t>
            </w:r>
          </w:p>
        </w:tc>
        <w:tc>
          <w:tcPr>
            <w:tcW w:w="4108" w:type="dxa"/>
            <w:vAlign w:val="center"/>
          </w:tcPr>
          <w:p w14:paraId="524E0F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45</w:t>
            </w:r>
            <w:r>
              <w:rPr>
                <w:rFonts w:ascii="Times New Roman" w:eastAsia="仿宋_GB2312"/>
                <w:color w:val="000000"/>
                <w:sz w:val="28"/>
                <w:szCs w:val="28"/>
              </w:rPr>
              <w:t>个工作日</w:t>
            </w:r>
          </w:p>
        </w:tc>
        <w:tc>
          <w:tcPr>
            <w:tcW w:w="1559" w:type="dxa"/>
            <w:vAlign w:val="center"/>
          </w:tcPr>
          <w:p w14:paraId="69228582">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承诺期限</w:t>
            </w:r>
          </w:p>
        </w:tc>
        <w:tc>
          <w:tcPr>
            <w:tcW w:w="2200" w:type="dxa"/>
            <w:vAlign w:val="center"/>
          </w:tcPr>
          <w:p w14:paraId="78EFA8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45</w:t>
            </w:r>
            <w:r>
              <w:rPr>
                <w:rFonts w:ascii="Times New Roman" w:eastAsia="仿宋_GB2312"/>
                <w:color w:val="000000"/>
                <w:sz w:val="28"/>
                <w:szCs w:val="28"/>
              </w:rPr>
              <w:t>个工作日</w:t>
            </w:r>
          </w:p>
        </w:tc>
      </w:tr>
      <w:tr w14:paraId="4CE00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8" w:hRule="atLeast"/>
        </w:trPr>
        <w:tc>
          <w:tcPr>
            <w:tcW w:w="1529" w:type="dxa"/>
            <w:vAlign w:val="center"/>
          </w:tcPr>
          <w:p w14:paraId="2AEBAB7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申请材料</w:t>
            </w:r>
          </w:p>
        </w:tc>
        <w:tc>
          <w:tcPr>
            <w:tcW w:w="7867" w:type="dxa"/>
            <w:gridSpan w:val="3"/>
            <w:vAlign w:val="center"/>
          </w:tcPr>
          <w:p w14:paraId="1CC647FD">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按照《非煤矿矿山企业安全生产许可证实施办法》第八条、第九条、第十条、第十一条、第十二条、第十三条、第十四条规定提交相关文件资料</w:t>
            </w:r>
          </w:p>
        </w:tc>
      </w:tr>
      <w:tr w14:paraId="49DED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1529" w:type="dxa"/>
            <w:vAlign w:val="center"/>
          </w:tcPr>
          <w:p w14:paraId="22F492E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表格下载</w:t>
            </w:r>
          </w:p>
        </w:tc>
        <w:tc>
          <w:tcPr>
            <w:tcW w:w="7867" w:type="dxa"/>
            <w:gridSpan w:val="3"/>
            <w:vAlign w:val="center"/>
          </w:tcPr>
          <w:p w14:paraId="6F2A71AB">
            <w:pPr>
              <w:spacing w:line="320" w:lineRule="exact"/>
              <w:jc w:val="left"/>
              <w:rPr>
                <w:rFonts w:hint="eastAsia" w:ascii="Times New Roman" w:hAnsi="Times New Roman" w:eastAsia="仿宋_GB2312"/>
                <w:color w:val="000000"/>
                <w:sz w:val="28"/>
                <w:szCs w:val="28"/>
                <w:lang w:eastAsia="zh-CN"/>
              </w:rPr>
            </w:pPr>
          </w:p>
        </w:tc>
      </w:tr>
      <w:tr w14:paraId="03227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trPr>
        <w:tc>
          <w:tcPr>
            <w:tcW w:w="1529" w:type="dxa"/>
            <w:vAlign w:val="center"/>
          </w:tcPr>
          <w:p w14:paraId="28E9B1B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工作时间</w:t>
            </w:r>
          </w:p>
          <w:p w14:paraId="54D42DB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和地址</w:t>
            </w:r>
          </w:p>
        </w:tc>
        <w:tc>
          <w:tcPr>
            <w:tcW w:w="7867" w:type="dxa"/>
            <w:gridSpan w:val="3"/>
            <w:vAlign w:val="center"/>
          </w:tcPr>
          <w:p w14:paraId="5073130A">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夏季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；下午：15:30-18:30</w:t>
            </w:r>
          </w:p>
          <w:p w14:paraId="128AB401">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冬季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w:t>
            </w:r>
            <w:r>
              <w:rPr>
                <w:rFonts w:hint="eastAsia" w:ascii="Times New Roman" w:eastAsia="仿宋_GB2312"/>
                <w:color w:val="000000"/>
                <w:sz w:val="28"/>
                <w:szCs w:val="28"/>
                <w:lang w:eastAsia="zh-CN"/>
              </w:rPr>
              <w:t>18:30</w:t>
            </w:r>
          </w:p>
          <w:p w14:paraId="763763F6">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地址：</w:t>
            </w:r>
            <w:r>
              <w:rPr>
                <w:rFonts w:hint="eastAsia" w:ascii="Times New Roman" w:eastAsia="仿宋_GB2312"/>
                <w:color w:val="000000"/>
                <w:sz w:val="28"/>
                <w:szCs w:val="28"/>
                <w:lang w:eastAsia="zh-CN"/>
              </w:rPr>
              <w:t>山南市乃东路湖北大道徽韵科技大厦11楼</w:t>
            </w:r>
          </w:p>
        </w:tc>
      </w:tr>
      <w:tr w14:paraId="7AA31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529" w:type="dxa"/>
            <w:vAlign w:val="center"/>
          </w:tcPr>
          <w:p w14:paraId="393291A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监督投诉</w:t>
            </w:r>
            <w:r>
              <w:rPr>
                <w:rFonts w:ascii="Times New Roman" w:eastAsia="仿宋_GB2312"/>
                <w:color w:val="000000"/>
                <w:spacing w:val="-20"/>
                <w:sz w:val="28"/>
                <w:szCs w:val="28"/>
              </w:rPr>
              <w:t>机构及电话</w:t>
            </w:r>
          </w:p>
        </w:tc>
        <w:tc>
          <w:tcPr>
            <w:tcW w:w="7867" w:type="dxa"/>
            <w:gridSpan w:val="3"/>
            <w:vAlign w:val="center"/>
          </w:tcPr>
          <w:p w14:paraId="48272CB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1E5A33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22EC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9" w:type="dxa"/>
            <w:vAlign w:val="center"/>
          </w:tcPr>
          <w:p w14:paraId="7DA492A5">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注意事项</w:t>
            </w:r>
          </w:p>
        </w:tc>
        <w:tc>
          <w:tcPr>
            <w:tcW w:w="7867" w:type="dxa"/>
            <w:gridSpan w:val="3"/>
            <w:vAlign w:val="center"/>
          </w:tcPr>
          <w:p w14:paraId="2F82DB5A">
            <w:pPr>
              <w:spacing w:line="320" w:lineRule="exact"/>
              <w:jc w:val="left"/>
              <w:rPr>
                <w:rFonts w:hint="eastAsia" w:ascii="Times New Roman" w:hAnsi="Times New Roman" w:eastAsia="仿宋_GB2312"/>
                <w:color w:val="000000"/>
                <w:sz w:val="28"/>
                <w:szCs w:val="28"/>
                <w:lang w:eastAsia="zh-CN"/>
              </w:rPr>
            </w:pPr>
          </w:p>
        </w:tc>
      </w:tr>
      <w:tr w14:paraId="63755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29" w:type="dxa"/>
            <w:vAlign w:val="center"/>
          </w:tcPr>
          <w:p w14:paraId="5ADB18A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备注</w:t>
            </w:r>
          </w:p>
        </w:tc>
        <w:tc>
          <w:tcPr>
            <w:tcW w:w="7867" w:type="dxa"/>
            <w:gridSpan w:val="3"/>
            <w:vAlign w:val="center"/>
          </w:tcPr>
          <w:p w14:paraId="506733A1">
            <w:pPr>
              <w:spacing w:line="320" w:lineRule="exact"/>
              <w:jc w:val="left"/>
              <w:rPr>
                <w:rFonts w:ascii="Times New Roman" w:hAnsi="Times New Roman" w:eastAsia="仿宋_GB2312"/>
                <w:color w:val="000000"/>
                <w:sz w:val="28"/>
                <w:szCs w:val="28"/>
              </w:rPr>
            </w:pPr>
          </w:p>
        </w:tc>
      </w:tr>
    </w:tbl>
    <w:p w14:paraId="4B3964CA">
      <w:pPr>
        <w:spacing w:line="620" w:lineRule="exact"/>
        <w:jc w:val="center"/>
        <w:rPr>
          <w:rFonts w:hint="eastAsia" w:ascii="Times New Roman" w:hAnsi="宋体"/>
          <w:b/>
          <w:color w:val="000000"/>
          <w:sz w:val="44"/>
          <w:szCs w:val="44"/>
          <w:lang w:eastAsia="zh-CN"/>
        </w:rPr>
      </w:pPr>
    </w:p>
    <w:p w14:paraId="5379CBE5">
      <w:pPr>
        <w:spacing w:line="620" w:lineRule="exact"/>
        <w:jc w:val="center"/>
        <w:rPr>
          <w:rFonts w:hint="eastAsia" w:ascii="Times New Roman" w:hAnsi="宋体"/>
          <w:b/>
          <w:color w:val="000000"/>
          <w:sz w:val="44"/>
          <w:szCs w:val="44"/>
          <w:lang w:eastAsia="zh-CN"/>
        </w:rPr>
      </w:pPr>
    </w:p>
    <w:p w14:paraId="76077602">
      <w:pPr>
        <w:spacing w:line="620" w:lineRule="exact"/>
        <w:jc w:val="center"/>
        <w:rPr>
          <w:rFonts w:hint="eastAsia" w:ascii="Times New Roman" w:hAnsi="宋体"/>
          <w:b/>
          <w:color w:val="000000"/>
          <w:sz w:val="44"/>
          <w:szCs w:val="44"/>
          <w:lang w:eastAsia="zh-CN"/>
        </w:rPr>
      </w:pPr>
    </w:p>
    <w:p w14:paraId="65AAFFF1">
      <w:pPr>
        <w:spacing w:line="620" w:lineRule="exact"/>
        <w:jc w:val="center"/>
        <w:rPr>
          <w:rFonts w:hint="eastAsia" w:ascii="Times New Roman" w:hAnsi="宋体"/>
          <w:b/>
          <w:color w:val="000000"/>
          <w:sz w:val="44"/>
          <w:szCs w:val="44"/>
          <w:lang w:eastAsia="zh-CN"/>
        </w:rPr>
      </w:pPr>
    </w:p>
    <w:p w14:paraId="2C51DCA1">
      <w:pPr>
        <w:spacing w:line="620" w:lineRule="exact"/>
        <w:jc w:val="center"/>
        <w:rPr>
          <w:rFonts w:hint="eastAsia" w:ascii="Times New Roman" w:hAnsi="宋体"/>
          <w:b/>
          <w:color w:val="000000"/>
          <w:sz w:val="44"/>
          <w:szCs w:val="44"/>
          <w:lang w:eastAsia="zh-CN"/>
        </w:rPr>
      </w:pPr>
    </w:p>
    <w:p w14:paraId="6DB2F384">
      <w:pPr>
        <w:spacing w:line="620" w:lineRule="exact"/>
        <w:jc w:val="center"/>
        <w:rPr>
          <w:rFonts w:hint="eastAsia" w:ascii="Times New Roman" w:hAnsi="宋体"/>
          <w:b/>
          <w:color w:val="000000"/>
          <w:sz w:val="44"/>
          <w:szCs w:val="44"/>
          <w:lang w:eastAsia="zh-CN"/>
        </w:rPr>
      </w:pPr>
    </w:p>
    <w:p w14:paraId="5F357616">
      <w:pPr>
        <w:spacing w:line="620" w:lineRule="exact"/>
        <w:jc w:val="center"/>
        <w:rPr>
          <w:rFonts w:hint="eastAsia" w:ascii="Times New Roman" w:hAnsi="宋体"/>
          <w:b/>
          <w:color w:val="000000"/>
          <w:sz w:val="44"/>
          <w:szCs w:val="44"/>
          <w:lang w:eastAsia="zh-CN"/>
        </w:rPr>
      </w:pPr>
    </w:p>
    <w:p w14:paraId="0BF9FFC5">
      <w:pPr>
        <w:spacing w:line="620" w:lineRule="exact"/>
        <w:jc w:val="center"/>
        <w:rPr>
          <w:rFonts w:hint="eastAsia" w:ascii="Times New Roman" w:hAnsi="宋体"/>
          <w:b/>
          <w:color w:val="000000"/>
          <w:sz w:val="44"/>
          <w:szCs w:val="44"/>
          <w:lang w:eastAsia="zh-CN"/>
        </w:rPr>
      </w:pPr>
    </w:p>
    <w:p w14:paraId="4EEC1082">
      <w:pPr>
        <w:spacing w:line="620" w:lineRule="exact"/>
        <w:jc w:val="center"/>
        <w:rPr>
          <w:rFonts w:hint="eastAsia" w:ascii="Times New Roman" w:hAnsi="宋体"/>
          <w:b/>
          <w:color w:val="000000"/>
          <w:sz w:val="44"/>
          <w:szCs w:val="44"/>
          <w:lang w:eastAsia="zh-CN"/>
        </w:rPr>
      </w:pPr>
    </w:p>
    <w:p w14:paraId="74E04876">
      <w:pPr>
        <w:spacing w:line="620" w:lineRule="exact"/>
        <w:jc w:val="center"/>
        <w:rPr>
          <w:rFonts w:hint="eastAsia" w:ascii="Times New Roman" w:hAnsi="宋体"/>
          <w:b/>
          <w:color w:val="000000"/>
          <w:sz w:val="44"/>
          <w:szCs w:val="44"/>
          <w:lang w:eastAsia="zh-CN"/>
        </w:rPr>
      </w:pPr>
    </w:p>
    <w:p w14:paraId="366733A8">
      <w:pPr>
        <w:spacing w:line="620" w:lineRule="exact"/>
        <w:jc w:val="center"/>
        <w:rPr>
          <w:rFonts w:ascii="Times New Roman" w:hAnsi="Times New Roman"/>
          <w:b/>
          <w:color w:val="000000"/>
          <w:sz w:val="44"/>
          <w:szCs w:val="44"/>
        </w:rPr>
      </w:pPr>
      <w:r>
        <w:rPr>
          <w:rFonts w:hint="eastAsia" w:ascii="Times New Roman" w:hAnsi="宋体"/>
          <w:b/>
          <w:color w:val="000000"/>
          <w:sz w:val="44"/>
          <w:szCs w:val="44"/>
          <w:lang w:eastAsia="zh-CN"/>
        </w:rPr>
        <w:t>山南市应急管理</w:t>
      </w:r>
      <w:r>
        <w:rPr>
          <w:rFonts w:ascii="Times New Roman" w:hAnsi="宋体"/>
          <w:b/>
          <w:color w:val="000000"/>
          <w:sz w:val="44"/>
          <w:szCs w:val="44"/>
        </w:rPr>
        <w:t>局</w:t>
      </w:r>
    </w:p>
    <w:p w14:paraId="2DC3943E">
      <w:pPr>
        <w:spacing w:line="620" w:lineRule="exact"/>
        <w:jc w:val="center"/>
        <w:rPr>
          <w:rFonts w:ascii="Times New Roman" w:hAnsi="Times New Roman"/>
          <w:b/>
          <w:color w:val="000000"/>
          <w:sz w:val="44"/>
          <w:szCs w:val="44"/>
        </w:rPr>
      </w:pPr>
      <w:r>
        <w:rPr>
          <w:rFonts w:ascii="Times New Roman" w:hAnsi="宋体"/>
          <w:b/>
          <w:color w:val="000000"/>
          <w:sz w:val="44"/>
          <w:szCs w:val="44"/>
        </w:rPr>
        <w:t>行政许可服务指南</w:t>
      </w:r>
    </w:p>
    <w:p w14:paraId="1E7CC7BA">
      <w:pPr>
        <w:spacing w:line="580" w:lineRule="exact"/>
        <w:rPr>
          <w:rFonts w:ascii="Times New Roman" w:hAnsi="Times New Roman" w:eastAsia="仿宋_GB2312"/>
          <w:color w:val="000000"/>
          <w:sz w:val="40"/>
          <w:szCs w:val="40"/>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5C950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801051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职权编码</w:t>
            </w:r>
          </w:p>
        </w:tc>
        <w:tc>
          <w:tcPr>
            <w:tcW w:w="4108" w:type="dxa"/>
            <w:vAlign w:val="center"/>
          </w:tcPr>
          <w:p w14:paraId="6144319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XK-1-2</w:t>
            </w:r>
          </w:p>
        </w:tc>
        <w:tc>
          <w:tcPr>
            <w:tcW w:w="1559" w:type="dxa"/>
            <w:vAlign w:val="center"/>
          </w:tcPr>
          <w:p w14:paraId="431F6DD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职权类别</w:t>
            </w:r>
          </w:p>
        </w:tc>
        <w:tc>
          <w:tcPr>
            <w:tcW w:w="2200" w:type="dxa"/>
            <w:vAlign w:val="center"/>
          </w:tcPr>
          <w:p w14:paraId="0FF6EC7E">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行政许可</w:t>
            </w:r>
          </w:p>
        </w:tc>
      </w:tr>
      <w:tr w14:paraId="77D59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B86B5F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职权名称</w:t>
            </w:r>
          </w:p>
        </w:tc>
        <w:tc>
          <w:tcPr>
            <w:tcW w:w="7867" w:type="dxa"/>
            <w:gridSpan w:val="3"/>
            <w:vAlign w:val="center"/>
          </w:tcPr>
          <w:p w14:paraId="7763855E">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企业安全生产许可（非煤矿山企业、危险化学品企业、烟花爆竹企业）</w:t>
            </w:r>
          </w:p>
        </w:tc>
      </w:tr>
      <w:tr w14:paraId="5AFA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A02407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子项名称</w:t>
            </w:r>
          </w:p>
        </w:tc>
        <w:tc>
          <w:tcPr>
            <w:tcW w:w="7867" w:type="dxa"/>
            <w:gridSpan w:val="3"/>
            <w:vAlign w:val="center"/>
          </w:tcPr>
          <w:p w14:paraId="690F42D8">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危险化学品经营许可</w:t>
            </w:r>
          </w:p>
        </w:tc>
      </w:tr>
      <w:tr w14:paraId="4F4B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A9CA71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行使主体</w:t>
            </w:r>
          </w:p>
        </w:tc>
        <w:tc>
          <w:tcPr>
            <w:tcW w:w="7867" w:type="dxa"/>
            <w:gridSpan w:val="3"/>
            <w:vAlign w:val="center"/>
          </w:tcPr>
          <w:p w14:paraId="7CFC3BD2">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山南市应急管理局</w:t>
            </w:r>
          </w:p>
        </w:tc>
      </w:tr>
      <w:tr w14:paraId="48446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425395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承办机构及电话</w:t>
            </w:r>
          </w:p>
        </w:tc>
        <w:tc>
          <w:tcPr>
            <w:tcW w:w="5667" w:type="dxa"/>
            <w:gridSpan w:val="2"/>
            <w:vAlign w:val="center"/>
          </w:tcPr>
          <w:p w14:paraId="62D596E2">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安全生产基础科</w:t>
            </w:r>
          </w:p>
        </w:tc>
        <w:tc>
          <w:tcPr>
            <w:tcW w:w="2200" w:type="dxa"/>
            <w:vAlign w:val="center"/>
          </w:tcPr>
          <w:p w14:paraId="282A5E2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457FF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1529" w:type="dxa"/>
            <w:vAlign w:val="center"/>
          </w:tcPr>
          <w:p w14:paraId="64D6292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设定依据</w:t>
            </w:r>
          </w:p>
        </w:tc>
        <w:tc>
          <w:tcPr>
            <w:tcW w:w="7867" w:type="dxa"/>
            <w:gridSpan w:val="3"/>
            <w:vAlign w:val="center"/>
          </w:tcPr>
          <w:p w14:paraId="0E217A7F">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《中华人民共和国安全生产法》第十七条；《安全生产许可证条例》第二条</w:t>
            </w:r>
            <w:r>
              <w:rPr>
                <w:rFonts w:hint="eastAsia" w:ascii="Times New Roman" w:eastAsia="仿宋_GB2312"/>
                <w:color w:val="000000"/>
                <w:sz w:val="28"/>
                <w:szCs w:val="28"/>
              </w:rPr>
              <w:t>、第三条</w:t>
            </w:r>
            <w:r>
              <w:rPr>
                <w:rFonts w:ascii="Times New Roman" w:eastAsia="仿宋_GB2312"/>
                <w:color w:val="000000"/>
                <w:sz w:val="28"/>
                <w:szCs w:val="28"/>
              </w:rPr>
              <w:t>；《危险化学品安全管理条例》第十四条；危险化学品</w:t>
            </w:r>
            <w:r>
              <w:rPr>
                <w:rFonts w:hint="eastAsia" w:ascii="Times New Roman" w:eastAsia="仿宋_GB2312"/>
                <w:color w:val="000000"/>
                <w:sz w:val="28"/>
                <w:szCs w:val="28"/>
                <w:lang w:eastAsia="zh-CN"/>
              </w:rPr>
              <w:t>经营</w:t>
            </w:r>
            <w:r>
              <w:rPr>
                <w:rFonts w:ascii="Times New Roman" w:eastAsia="仿宋_GB2312"/>
                <w:color w:val="000000"/>
                <w:sz w:val="28"/>
                <w:szCs w:val="28"/>
              </w:rPr>
              <w:t>许可证</w:t>
            </w:r>
            <w:r>
              <w:rPr>
                <w:rFonts w:hint="eastAsia" w:ascii="Times New Roman" w:eastAsia="仿宋_GB2312"/>
                <w:color w:val="000000"/>
                <w:sz w:val="28"/>
                <w:szCs w:val="28"/>
                <w:lang w:eastAsia="zh-CN"/>
              </w:rPr>
              <w:t>管理</w:t>
            </w:r>
            <w:r>
              <w:rPr>
                <w:rFonts w:ascii="Times New Roman" w:eastAsia="仿宋_GB2312"/>
                <w:color w:val="000000"/>
                <w:sz w:val="28"/>
                <w:szCs w:val="28"/>
              </w:rPr>
              <w:t>办法》</w:t>
            </w:r>
            <w:r>
              <w:rPr>
                <w:rFonts w:hint="eastAsia" w:ascii="Times New Roman" w:eastAsia="仿宋_GB2312"/>
                <w:color w:val="000000"/>
                <w:sz w:val="28"/>
                <w:szCs w:val="28"/>
                <w:lang w:eastAsia="zh-CN"/>
              </w:rPr>
              <w:t>第二条、</w:t>
            </w:r>
            <w:r>
              <w:rPr>
                <w:rFonts w:ascii="Times New Roman" w:eastAsia="仿宋_GB2312"/>
                <w:color w:val="000000"/>
                <w:sz w:val="28"/>
                <w:szCs w:val="28"/>
              </w:rPr>
              <w:t>第三条、第四条、第五条</w:t>
            </w:r>
          </w:p>
        </w:tc>
      </w:tr>
      <w:tr w14:paraId="492C8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60969FE">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基本流程</w:t>
            </w:r>
          </w:p>
        </w:tc>
        <w:tc>
          <w:tcPr>
            <w:tcW w:w="7867" w:type="dxa"/>
            <w:gridSpan w:val="3"/>
            <w:vAlign w:val="center"/>
          </w:tcPr>
          <w:p w14:paraId="639C4938">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申请</w:t>
            </w:r>
            <w:r>
              <w:rPr>
                <w:rFonts w:ascii="Times New Roman" w:hAnsi="Times New Roman" w:eastAsia="仿宋_GB2312"/>
                <w:color w:val="000000"/>
                <w:sz w:val="28"/>
                <w:szCs w:val="28"/>
              </w:rPr>
              <w:t>→</w:t>
            </w:r>
            <w:r>
              <w:rPr>
                <w:rFonts w:ascii="Times New Roman" w:eastAsia="仿宋_GB2312"/>
                <w:color w:val="000000"/>
                <w:sz w:val="28"/>
                <w:szCs w:val="28"/>
              </w:rPr>
              <w:t>受理</w:t>
            </w:r>
            <w:r>
              <w:rPr>
                <w:rFonts w:ascii="Times New Roman" w:hAnsi="Times New Roman" w:eastAsia="仿宋_GB2312"/>
                <w:color w:val="000000"/>
                <w:sz w:val="28"/>
                <w:szCs w:val="28"/>
              </w:rPr>
              <w:t>→</w:t>
            </w:r>
            <w:r>
              <w:rPr>
                <w:rFonts w:ascii="Times New Roman" w:eastAsia="仿宋_GB2312"/>
                <w:color w:val="000000"/>
                <w:sz w:val="28"/>
                <w:szCs w:val="28"/>
              </w:rPr>
              <w:t>审查</w:t>
            </w:r>
            <w:r>
              <w:rPr>
                <w:rFonts w:ascii="Times New Roman" w:hAnsi="Times New Roman" w:eastAsia="仿宋_GB2312"/>
                <w:color w:val="000000"/>
                <w:sz w:val="28"/>
                <w:szCs w:val="28"/>
              </w:rPr>
              <w:t>→</w:t>
            </w:r>
            <w:r>
              <w:rPr>
                <w:rFonts w:ascii="Times New Roman" w:eastAsia="仿宋_GB2312"/>
                <w:color w:val="000000"/>
                <w:sz w:val="28"/>
                <w:szCs w:val="28"/>
              </w:rPr>
              <w:t>会商</w:t>
            </w:r>
            <w:r>
              <w:rPr>
                <w:rFonts w:ascii="Times New Roman" w:hAnsi="Times New Roman" w:eastAsia="仿宋_GB2312"/>
                <w:color w:val="000000"/>
                <w:sz w:val="28"/>
                <w:szCs w:val="28"/>
              </w:rPr>
              <w:t>→</w:t>
            </w:r>
            <w:r>
              <w:rPr>
                <w:rFonts w:ascii="Times New Roman" w:eastAsia="仿宋_GB2312"/>
                <w:color w:val="000000"/>
                <w:sz w:val="28"/>
                <w:szCs w:val="28"/>
              </w:rPr>
              <w:t>决定</w:t>
            </w:r>
            <w:r>
              <w:rPr>
                <w:rFonts w:ascii="Times New Roman" w:hAnsi="Times New Roman" w:eastAsia="仿宋_GB2312"/>
                <w:color w:val="000000"/>
                <w:sz w:val="28"/>
                <w:szCs w:val="28"/>
              </w:rPr>
              <w:t>→</w:t>
            </w:r>
            <w:r>
              <w:rPr>
                <w:rFonts w:ascii="Times New Roman" w:eastAsia="仿宋_GB2312"/>
                <w:color w:val="000000"/>
                <w:sz w:val="28"/>
                <w:szCs w:val="28"/>
              </w:rPr>
              <w:t>送达</w:t>
            </w:r>
            <w:r>
              <w:rPr>
                <w:rFonts w:ascii="Times New Roman" w:hAnsi="Times New Roman" w:eastAsia="仿宋_GB2312"/>
                <w:color w:val="000000"/>
                <w:sz w:val="28"/>
                <w:szCs w:val="28"/>
              </w:rPr>
              <w:t>→</w:t>
            </w:r>
            <w:r>
              <w:rPr>
                <w:rFonts w:ascii="Times New Roman" w:eastAsia="仿宋_GB2312"/>
                <w:color w:val="000000"/>
                <w:sz w:val="28"/>
                <w:szCs w:val="28"/>
              </w:rPr>
              <w:t>存档办结</w:t>
            </w:r>
          </w:p>
        </w:tc>
      </w:tr>
      <w:tr w14:paraId="7E6E8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0F87B9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许可范围</w:t>
            </w:r>
          </w:p>
        </w:tc>
        <w:tc>
          <w:tcPr>
            <w:tcW w:w="7867" w:type="dxa"/>
            <w:gridSpan w:val="3"/>
            <w:vAlign w:val="center"/>
          </w:tcPr>
          <w:p w14:paraId="686E78E0">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设立且取得工商营业执照或工商核准文件从事列入《危险化学品目录》的</w:t>
            </w:r>
            <w:r>
              <w:rPr>
                <w:rFonts w:hint="eastAsia" w:ascii="Times New Roman" w:eastAsia="仿宋_GB2312"/>
                <w:color w:val="000000"/>
                <w:sz w:val="28"/>
                <w:szCs w:val="28"/>
                <w:lang w:eastAsia="zh-CN"/>
              </w:rPr>
              <w:t>危险化学品的经营（包括仓储经营）活动</w:t>
            </w:r>
          </w:p>
        </w:tc>
      </w:tr>
      <w:tr w14:paraId="6CE21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07E972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收费标准</w:t>
            </w:r>
          </w:p>
        </w:tc>
        <w:tc>
          <w:tcPr>
            <w:tcW w:w="7867" w:type="dxa"/>
            <w:gridSpan w:val="3"/>
            <w:vAlign w:val="center"/>
          </w:tcPr>
          <w:p w14:paraId="7F84539F">
            <w:pPr>
              <w:spacing w:line="320" w:lineRule="exact"/>
              <w:jc w:val="left"/>
              <w:rPr>
                <w:rFonts w:hint="eastAsia" w:ascii="Times New Roman" w:hAnsi="Times New Roman" w:eastAsia="仿宋_GB2312"/>
                <w:color w:val="000000"/>
                <w:sz w:val="28"/>
                <w:szCs w:val="28"/>
                <w:lang w:eastAsia="zh-CN"/>
              </w:rPr>
            </w:pPr>
          </w:p>
        </w:tc>
      </w:tr>
      <w:tr w14:paraId="3A5E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2F337AE">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收费依据</w:t>
            </w:r>
          </w:p>
        </w:tc>
        <w:tc>
          <w:tcPr>
            <w:tcW w:w="7867" w:type="dxa"/>
            <w:gridSpan w:val="3"/>
            <w:vAlign w:val="center"/>
          </w:tcPr>
          <w:p w14:paraId="137C8478">
            <w:pPr>
              <w:spacing w:line="320" w:lineRule="exact"/>
              <w:jc w:val="left"/>
              <w:rPr>
                <w:rFonts w:hint="eastAsia" w:ascii="Times New Roman" w:hAnsi="Times New Roman" w:eastAsia="仿宋_GB2312"/>
                <w:color w:val="000000"/>
                <w:sz w:val="28"/>
                <w:szCs w:val="28"/>
                <w:lang w:eastAsia="zh-CN"/>
              </w:rPr>
            </w:pPr>
          </w:p>
        </w:tc>
      </w:tr>
      <w:tr w14:paraId="12F1D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A6B9BD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证照名称</w:t>
            </w:r>
          </w:p>
        </w:tc>
        <w:tc>
          <w:tcPr>
            <w:tcW w:w="7867" w:type="dxa"/>
            <w:gridSpan w:val="3"/>
            <w:vAlign w:val="center"/>
          </w:tcPr>
          <w:p w14:paraId="51D52F55">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《危险化学品</w:t>
            </w:r>
            <w:r>
              <w:rPr>
                <w:rFonts w:hint="eastAsia" w:ascii="Times New Roman" w:eastAsia="仿宋_GB2312"/>
                <w:color w:val="000000"/>
                <w:sz w:val="28"/>
                <w:szCs w:val="28"/>
                <w:lang w:eastAsia="zh-CN"/>
              </w:rPr>
              <w:t>经营</w:t>
            </w:r>
            <w:r>
              <w:rPr>
                <w:rFonts w:ascii="Times New Roman" w:eastAsia="仿宋_GB2312"/>
                <w:color w:val="000000"/>
                <w:sz w:val="28"/>
                <w:szCs w:val="28"/>
              </w:rPr>
              <w:t>许可证》</w:t>
            </w:r>
          </w:p>
        </w:tc>
      </w:tr>
      <w:tr w14:paraId="76BC6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96A999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年检要求</w:t>
            </w:r>
          </w:p>
        </w:tc>
        <w:tc>
          <w:tcPr>
            <w:tcW w:w="7867" w:type="dxa"/>
            <w:gridSpan w:val="3"/>
            <w:vAlign w:val="center"/>
          </w:tcPr>
          <w:p w14:paraId="0660D30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三年一检</w:t>
            </w:r>
          </w:p>
        </w:tc>
      </w:tr>
      <w:tr w14:paraId="36AF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1CF87955">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申请条件</w:t>
            </w:r>
          </w:p>
        </w:tc>
        <w:tc>
          <w:tcPr>
            <w:tcW w:w="7867" w:type="dxa"/>
            <w:gridSpan w:val="3"/>
            <w:vAlign w:val="center"/>
          </w:tcPr>
          <w:p w14:paraId="7F9F54D8">
            <w:pPr>
              <w:spacing w:line="320" w:lineRule="exact"/>
              <w:jc w:val="left"/>
              <w:rPr>
                <w:rFonts w:ascii="Times New Roman" w:eastAsia="仿宋_GB2312"/>
                <w:color w:val="000000"/>
                <w:sz w:val="28"/>
                <w:szCs w:val="28"/>
              </w:rPr>
            </w:pPr>
            <w:r>
              <w:rPr>
                <w:rFonts w:hint="eastAsia" w:ascii="Times New Roman" w:eastAsia="仿宋_GB2312"/>
                <w:color w:val="000000"/>
                <w:sz w:val="28"/>
                <w:szCs w:val="28"/>
              </w:rPr>
              <w:t>（一）经营和储存场所、设施、建筑物符合《建筑设计防火规范》（</w:t>
            </w:r>
            <w:r>
              <w:rPr>
                <w:rFonts w:ascii="Times New Roman" w:eastAsia="仿宋_GB2312"/>
                <w:color w:val="000000"/>
                <w:sz w:val="28"/>
                <w:szCs w:val="28"/>
              </w:rPr>
              <w:t>GB50016</w:t>
            </w:r>
            <w:r>
              <w:rPr>
                <w:rFonts w:hint="eastAsia" w:ascii="Times New Roman" w:eastAsia="仿宋_GB2312"/>
                <w:color w:val="000000"/>
                <w:sz w:val="28"/>
                <w:szCs w:val="28"/>
              </w:rPr>
              <w:t>）、《石油化工企业设计防火规范》（</w:t>
            </w:r>
            <w:r>
              <w:rPr>
                <w:rFonts w:ascii="Times New Roman" w:eastAsia="仿宋_GB2312"/>
                <w:color w:val="000000"/>
                <w:sz w:val="28"/>
                <w:szCs w:val="28"/>
              </w:rPr>
              <w:t>GB50160</w:t>
            </w:r>
            <w:r>
              <w:rPr>
                <w:rFonts w:hint="eastAsia" w:ascii="Times New Roman" w:eastAsia="仿宋_GB2312"/>
                <w:color w:val="000000"/>
                <w:sz w:val="28"/>
                <w:szCs w:val="28"/>
              </w:rPr>
              <w:t>）、《汽车加油加气站设计与施工规范》（</w:t>
            </w:r>
            <w:r>
              <w:rPr>
                <w:rFonts w:ascii="Times New Roman" w:eastAsia="仿宋_GB2312"/>
                <w:color w:val="000000"/>
                <w:sz w:val="28"/>
                <w:szCs w:val="28"/>
              </w:rPr>
              <w:t>GB50156</w:t>
            </w:r>
            <w:r>
              <w:rPr>
                <w:rFonts w:hint="eastAsia" w:ascii="Times New Roman" w:eastAsia="仿宋_GB2312"/>
                <w:color w:val="000000"/>
                <w:sz w:val="28"/>
                <w:szCs w:val="28"/>
              </w:rPr>
              <w:t>）、《石油库设计规范》（</w:t>
            </w:r>
            <w:r>
              <w:rPr>
                <w:rFonts w:ascii="Times New Roman" w:eastAsia="仿宋_GB2312"/>
                <w:color w:val="000000"/>
                <w:sz w:val="28"/>
                <w:szCs w:val="28"/>
              </w:rPr>
              <w:t>GB50074</w:t>
            </w:r>
            <w:r>
              <w:rPr>
                <w:rFonts w:hint="eastAsia" w:ascii="Times New Roman" w:eastAsia="仿宋_GB2312"/>
                <w:color w:val="000000"/>
                <w:sz w:val="28"/>
                <w:szCs w:val="28"/>
              </w:rPr>
              <w:t>）等相关国家标准、行业标准的规定；</w:t>
            </w:r>
          </w:p>
          <w:p w14:paraId="65B8FBD1">
            <w:pPr>
              <w:spacing w:line="320" w:lineRule="exact"/>
              <w:jc w:val="left"/>
              <w:rPr>
                <w:rFonts w:ascii="Times New Roman" w:eastAsia="仿宋_GB2312"/>
                <w:color w:val="000000"/>
                <w:sz w:val="28"/>
                <w:szCs w:val="28"/>
              </w:rPr>
            </w:pPr>
            <w:r>
              <w:rPr>
                <w:rFonts w:hint="eastAsia" w:ascii="Times New Roman" w:eastAsia="仿宋_GB2312"/>
                <w:color w:val="000000"/>
                <w:sz w:val="28"/>
                <w:szCs w:val="28"/>
              </w:rPr>
              <w:t>（二）企业主要负责人和安全生产管理人员具备与本企业危险化学品经营活动相适应的安全生产知识和管理能力，经专门的安全生产培训和安全生产监督管理部门考核合格，取得相应安全资格证书；特种作业人员经专门的安全作业培训，取得特种作业操作证书；其他从业人员依照有关规定经安全生产教育和专业技术培训合格；</w:t>
            </w:r>
          </w:p>
          <w:p w14:paraId="5441D352">
            <w:pPr>
              <w:spacing w:line="320" w:lineRule="exact"/>
              <w:jc w:val="left"/>
              <w:rPr>
                <w:rFonts w:ascii="Times New Roman" w:eastAsia="仿宋_GB2312"/>
                <w:color w:val="000000"/>
                <w:sz w:val="28"/>
                <w:szCs w:val="28"/>
              </w:rPr>
            </w:pPr>
            <w:r>
              <w:rPr>
                <w:rFonts w:hint="eastAsia" w:ascii="Times New Roman" w:eastAsia="仿宋_GB2312"/>
                <w:color w:val="000000"/>
                <w:sz w:val="28"/>
                <w:szCs w:val="28"/>
              </w:rPr>
              <w:t>（三）有健全的全员安全生产责任制度、危险化学品购销管理制度、危险化学品安全管理制度（包括防火、防爆、防中毒、防泄漏管理等内容）、安全投入保障制度、安全生产奖惩制度、安全生产教育培训制度、隐患排查治理制度、安全风险管理制度、应急管理制度、事故管理制度、职业卫生管理制度</w:t>
            </w:r>
            <w:r>
              <w:rPr>
                <w:rFonts w:hint="eastAsia" w:ascii="Times New Roman" w:eastAsia="仿宋_GB2312"/>
                <w:color w:val="000000"/>
                <w:sz w:val="28"/>
                <w:szCs w:val="28"/>
                <w:lang w:eastAsia="zh-CN"/>
              </w:rPr>
              <w:t>和岗位操作规程</w:t>
            </w:r>
            <w:r>
              <w:rPr>
                <w:rFonts w:hint="eastAsia" w:ascii="Times New Roman" w:eastAsia="仿宋_GB2312"/>
                <w:color w:val="000000"/>
                <w:sz w:val="28"/>
                <w:szCs w:val="28"/>
              </w:rPr>
              <w:t>。</w:t>
            </w:r>
          </w:p>
          <w:p w14:paraId="4A4F67AE">
            <w:pPr>
              <w:spacing w:line="320" w:lineRule="exact"/>
              <w:jc w:val="left"/>
              <w:rPr>
                <w:rFonts w:ascii="Times New Roman" w:eastAsia="仿宋_GB2312"/>
                <w:color w:val="000000"/>
                <w:sz w:val="28"/>
                <w:szCs w:val="28"/>
              </w:rPr>
            </w:pPr>
            <w:r>
              <w:rPr>
                <w:rFonts w:hint="eastAsia" w:ascii="Times New Roman" w:eastAsia="仿宋_GB2312"/>
                <w:color w:val="000000"/>
                <w:sz w:val="28"/>
                <w:szCs w:val="28"/>
              </w:rPr>
              <w:t>（四）有符合国家规定的危险化学品事故应急预案，并配备必要的应急救援器材、设备；</w:t>
            </w:r>
          </w:p>
          <w:p w14:paraId="61B6ACDC">
            <w:pPr>
              <w:spacing w:line="320" w:lineRule="exact"/>
              <w:jc w:val="left"/>
              <w:rPr>
                <w:rFonts w:hint="eastAsia" w:ascii="Times New Roman" w:eastAsia="仿宋_GB2312"/>
                <w:color w:val="000000"/>
                <w:sz w:val="28"/>
                <w:szCs w:val="28"/>
              </w:rPr>
            </w:pPr>
            <w:r>
              <w:rPr>
                <w:rFonts w:hint="eastAsia" w:ascii="Times New Roman" w:eastAsia="仿宋_GB2312"/>
                <w:color w:val="000000"/>
                <w:sz w:val="28"/>
                <w:szCs w:val="28"/>
              </w:rPr>
              <w:t>（五）法律、法规和国家标准或者行业标准规定的其他安全生产条件。</w:t>
            </w:r>
          </w:p>
          <w:p w14:paraId="6DF5FEA9">
            <w:pPr>
              <w:spacing w:line="320" w:lineRule="exact"/>
              <w:jc w:val="left"/>
              <w:rPr>
                <w:rFonts w:hint="eastAsia" w:ascii="Times New Roman" w:eastAsia="仿宋_GB2312"/>
                <w:color w:val="000000"/>
                <w:sz w:val="28"/>
                <w:szCs w:val="28"/>
                <w:lang w:eastAsia="zh-CN"/>
              </w:rPr>
            </w:pPr>
            <w:r>
              <w:rPr>
                <w:rFonts w:hint="eastAsia" w:ascii="Times New Roman" w:eastAsia="仿宋_GB2312"/>
                <w:color w:val="000000"/>
                <w:sz w:val="28"/>
                <w:szCs w:val="28"/>
                <w:lang w:eastAsia="zh-CN"/>
              </w:rPr>
              <w:t>（六）带有储存经营设施危险化学品的，除以上五项外，还应具备以下条件：</w:t>
            </w:r>
          </w:p>
          <w:p w14:paraId="66EE5C85">
            <w:pPr>
              <w:spacing w:line="320" w:lineRule="exact"/>
              <w:ind w:firstLine="560"/>
              <w:jc w:val="left"/>
              <w:rPr>
                <w:rFonts w:hint="eastAsia" w:ascii="Times New Roman" w:eastAsia="仿宋_GB2312"/>
                <w:color w:val="000000"/>
                <w:sz w:val="28"/>
                <w:szCs w:val="28"/>
              </w:rPr>
            </w:pPr>
            <w:r>
              <w:rPr>
                <w:rFonts w:hint="eastAsia" w:ascii="Times New Roman" w:eastAsia="仿宋_GB2312"/>
                <w:color w:val="000000"/>
                <w:sz w:val="28"/>
                <w:szCs w:val="28"/>
              </w:rPr>
              <w:t>新设立的专门从事危险化学品仓储经营的，其储存设施建立在地方人民政府规划的用于危险化学品储存的专门区域内；储存设施与相关场所、设施、区域的距离符合有关法律、法规、规章和标准的规定；依照有关规定进行安全评价，安全评价报告符合《危险化学品经营企业安全评价细则》的要求；专职安全生产管理人员具备国民教育化工化学类或者安全工程类中等职业教育以上学历，或者化工化学类中级以上专业技术职称，或者危险物品安全类注册安全工程师资格；符合《危险化学品安全管理条例》、《危险化学品重大危险源监督管理暂行规定》、《常用危险化学品贮存通则》（GB15603）的相关规定。</w:t>
            </w:r>
          </w:p>
          <w:p w14:paraId="373C5052">
            <w:pPr>
              <w:spacing w:line="320" w:lineRule="exact"/>
              <w:jc w:val="left"/>
              <w:rPr>
                <w:rFonts w:hint="eastAsia" w:ascii="Times New Roman" w:eastAsia="仿宋_GB2312"/>
                <w:color w:val="000000"/>
                <w:sz w:val="28"/>
                <w:szCs w:val="28"/>
                <w:lang w:eastAsia="zh-CN"/>
              </w:rPr>
            </w:pPr>
            <w:r>
              <w:rPr>
                <w:rFonts w:hint="eastAsia" w:ascii="Times New Roman" w:eastAsia="仿宋_GB2312"/>
                <w:color w:val="000000"/>
                <w:sz w:val="28"/>
                <w:szCs w:val="28"/>
                <w:lang w:eastAsia="zh-CN"/>
              </w:rPr>
              <w:t>（七）</w:t>
            </w:r>
            <w:r>
              <w:rPr>
                <w:rFonts w:hint="eastAsia" w:ascii="Times New Roman" w:eastAsia="仿宋_GB2312"/>
                <w:color w:val="000000"/>
                <w:sz w:val="28"/>
                <w:szCs w:val="28"/>
              </w:rPr>
              <w:t>储存易燃、易爆、有毒、易扩散危险化学品的，除符合</w:t>
            </w:r>
            <w:r>
              <w:rPr>
                <w:rFonts w:hint="eastAsia" w:ascii="Times New Roman" w:eastAsia="仿宋_GB2312"/>
                <w:color w:val="000000"/>
                <w:sz w:val="28"/>
                <w:szCs w:val="28"/>
                <w:lang w:eastAsia="zh-CN"/>
              </w:rPr>
              <w:t>以上六项</w:t>
            </w:r>
            <w:r>
              <w:rPr>
                <w:rFonts w:hint="eastAsia" w:ascii="Times New Roman" w:eastAsia="仿宋_GB2312"/>
                <w:color w:val="000000"/>
                <w:sz w:val="28"/>
                <w:szCs w:val="28"/>
              </w:rPr>
              <w:t>规定的条件外，还应当符合《石油化工可燃气体和有毒气体检测报警设计规范》（GB50493）的规定。</w:t>
            </w:r>
          </w:p>
        </w:tc>
      </w:tr>
      <w:tr w14:paraId="26EC2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07A8AD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法定期限</w:t>
            </w:r>
          </w:p>
        </w:tc>
        <w:tc>
          <w:tcPr>
            <w:tcW w:w="4108" w:type="dxa"/>
            <w:vAlign w:val="center"/>
          </w:tcPr>
          <w:p w14:paraId="61819A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30</w:t>
            </w:r>
            <w:r>
              <w:rPr>
                <w:rFonts w:ascii="Times New Roman" w:eastAsia="仿宋_GB2312"/>
                <w:color w:val="000000"/>
                <w:sz w:val="28"/>
                <w:szCs w:val="28"/>
              </w:rPr>
              <w:t>个工作日</w:t>
            </w:r>
          </w:p>
        </w:tc>
        <w:tc>
          <w:tcPr>
            <w:tcW w:w="1559" w:type="dxa"/>
            <w:vAlign w:val="center"/>
          </w:tcPr>
          <w:p w14:paraId="51426FD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承诺期限</w:t>
            </w:r>
          </w:p>
        </w:tc>
        <w:tc>
          <w:tcPr>
            <w:tcW w:w="2200" w:type="dxa"/>
            <w:vAlign w:val="center"/>
          </w:tcPr>
          <w:p w14:paraId="0C7204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30</w:t>
            </w:r>
            <w:r>
              <w:rPr>
                <w:rFonts w:ascii="Times New Roman" w:eastAsia="仿宋_GB2312"/>
                <w:color w:val="000000"/>
                <w:sz w:val="28"/>
                <w:szCs w:val="28"/>
              </w:rPr>
              <w:t>个工作日</w:t>
            </w:r>
          </w:p>
        </w:tc>
      </w:tr>
      <w:tr w14:paraId="7FA3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7D76DD3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申请材料</w:t>
            </w:r>
          </w:p>
        </w:tc>
        <w:tc>
          <w:tcPr>
            <w:tcW w:w="7867" w:type="dxa"/>
            <w:gridSpan w:val="3"/>
            <w:vAlign w:val="center"/>
          </w:tcPr>
          <w:p w14:paraId="7AF450D6">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企业申请</w:t>
            </w:r>
            <w:r>
              <w:rPr>
                <w:rFonts w:hint="eastAsia" w:ascii="Times New Roman" w:eastAsia="仿宋_GB2312"/>
                <w:color w:val="000000"/>
                <w:sz w:val="28"/>
                <w:szCs w:val="28"/>
                <w:lang w:eastAsia="zh-CN"/>
              </w:rPr>
              <w:t>经营</w:t>
            </w:r>
            <w:r>
              <w:rPr>
                <w:rFonts w:ascii="Times New Roman" w:eastAsia="仿宋_GB2312"/>
                <w:color w:val="000000"/>
                <w:sz w:val="28"/>
                <w:szCs w:val="28"/>
              </w:rPr>
              <w:t>许可证时，应当提交下列文件、资料，并对其内容的真实性负责：</w:t>
            </w:r>
            <w:r>
              <w:rPr>
                <w:rFonts w:ascii="Times New Roman" w:hAnsi="Times New Roman" w:eastAsia="仿宋_GB2312"/>
                <w:color w:val="000000"/>
                <w:sz w:val="28"/>
                <w:szCs w:val="28"/>
              </w:rPr>
              <w:t>1</w:t>
            </w:r>
            <w:r>
              <w:rPr>
                <w:rFonts w:ascii="Times New Roman" w:eastAsia="仿宋_GB2312"/>
                <w:color w:val="000000"/>
                <w:sz w:val="28"/>
                <w:szCs w:val="28"/>
              </w:rPr>
              <w:t>．申请</w:t>
            </w:r>
            <w:r>
              <w:rPr>
                <w:rFonts w:hint="eastAsia" w:ascii="Times New Roman" w:eastAsia="仿宋_GB2312"/>
                <w:color w:val="000000"/>
                <w:sz w:val="28"/>
                <w:szCs w:val="28"/>
                <w:lang w:eastAsia="zh-CN"/>
              </w:rPr>
              <w:t>经营</w:t>
            </w:r>
            <w:r>
              <w:rPr>
                <w:rFonts w:ascii="Times New Roman" w:eastAsia="仿宋_GB2312"/>
                <w:color w:val="000000"/>
                <w:sz w:val="28"/>
                <w:szCs w:val="28"/>
              </w:rPr>
              <w:t>许可证的文件及申请书；</w:t>
            </w:r>
            <w:r>
              <w:rPr>
                <w:rFonts w:ascii="Times New Roman" w:hAnsi="Times New Roman" w:eastAsia="仿宋_GB2312"/>
                <w:color w:val="000000"/>
                <w:sz w:val="28"/>
                <w:szCs w:val="28"/>
              </w:rPr>
              <w:t>2</w:t>
            </w:r>
            <w:r>
              <w:rPr>
                <w:rFonts w:ascii="Times New Roman" w:eastAsia="仿宋_GB2312"/>
                <w:color w:val="000000"/>
                <w:sz w:val="28"/>
                <w:szCs w:val="28"/>
              </w:rPr>
              <w:t>．安全生产责任制文件，安全生产规章制度、岗位操作安全规程清单；</w:t>
            </w:r>
            <w:r>
              <w:rPr>
                <w:rFonts w:ascii="Times New Roman" w:hAnsi="Times New Roman" w:eastAsia="仿宋_GB2312"/>
                <w:color w:val="000000"/>
                <w:sz w:val="28"/>
                <w:szCs w:val="28"/>
              </w:rPr>
              <w:t>3</w:t>
            </w:r>
            <w:r>
              <w:rPr>
                <w:rFonts w:ascii="Times New Roman" w:eastAsia="仿宋_GB2312"/>
                <w:color w:val="000000"/>
                <w:sz w:val="28"/>
                <w:szCs w:val="28"/>
              </w:rPr>
              <w:t>．文件复制件；</w:t>
            </w:r>
            <w:r>
              <w:rPr>
                <w:rFonts w:ascii="Times New Roman" w:hAnsi="Times New Roman" w:eastAsia="仿宋_GB2312"/>
                <w:color w:val="000000"/>
                <w:sz w:val="28"/>
                <w:szCs w:val="28"/>
              </w:rPr>
              <w:t>4</w:t>
            </w:r>
            <w:r>
              <w:rPr>
                <w:rFonts w:ascii="Times New Roman" w:eastAsia="仿宋_GB2312"/>
                <w:color w:val="000000"/>
                <w:sz w:val="28"/>
                <w:szCs w:val="28"/>
              </w:rPr>
              <w:t>．主要负责人、分管安全负责人、安全生产管理人员和特种作业人员的安全资格证或者特种作业操作证复制件；</w:t>
            </w:r>
            <w:r>
              <w:rPr>
                <w:rFonts w:ascii="Times New Roman" w:hAnsi="Times New Roman" w:eastAsia="仿宋_GB2312"/>
                <w:color w:val="000000"/>
                <w:sz w:val="28"/>
                <w:szCs w:val="28"/>
              </w:rPr>
              <w:t>5</w:t>
            </w:r>
            <w:r>
              <w:rPr>
                <w:rFonts w:ascii="Times New Roman" w:eastAsia="仿宋_GB2312"/>
                <w:color w:val="000000"/>
                <w:sz w:val="28"/>
                <w:szCs w:val="28"/>
              </w:rPr>
              <w:t>．与安全生产有关的费用提取和使用情况报告，新建企业提交有关安全生产费用提取和使用规定的文件；</w:t>
            </w:r>
            <w:r>
              <w:rPr>
                <w:rFonts w:ascii="Times New Roman" w:hAnsi="Times New Roman" w:eastAsia="仿宋_GB2312"/>
                <w:color w:val="000000"/>
                <w:sz w:val="28"/>
                <w:szCs w:val="28"/>
              </w:rPr>
              <w:t>6</w:t>
            </w:r>
            <w:r>
              <w:rPr>
                <w:rFonts w:ascii="Times New Roman" w:eastAsia="仿宋_GB2312"/>
                <w:color w:val="000000"/>
                <w:sz w:val="28"/>
                <w:szCs w:val="28"/>
              </w:rPr>
              <w:t>．为从业人员缴纳工伤保险费的证明材料；</w:t>
            </w:r>
            <w:r>
              <w:rPr>
                <w:rFonts w:ascii="Times New Roman" w:hAnsi="Times New Roman" w:eastAsia="仿宋_GB2312"/>
                <w:color w:val="000000"/>
                <w:sz w:val="28"/>
                <w:szCs w:val="28"/>
              </w:rPr>
              <w:t>7</w:t>
            </w:r>
            <w:r>
              <w:rPr>
                <w:rFonts w:ascii="Times New Roman" w:eastAsia="仿宋_GB2312"/>
                <w:color w:val="000000"/>
                <w:sz w:val="28"/>
                <w:szCs w:val="28"/>
              </w:rPr>
              <w:t>．危险化学品事故应急救援预案的备案证明文件；</w:t>
            </w:r>
            <w:r>
              <w:rPr>
                <w:rFonts w:ascii="Times New Roman" w:hAnsi="Times New Roman" w:eastAsia="仿宋_GB2312"/>
                <w:color w:val="000000"/>
                <w:sz w:val="28"/>
                <w:szCs w:val="28"/>
              </w:rPr>
              <w:t>8</w:t>
            </w:r>
            <w:r>
              <w:rPr>
                <w:rFonts w:ascii="Times New Roman" w:eastAsia="仿宋_GB2312"/>
                <w:color w:val="000000"/>
                <w:sz w:val="28"/>
                <w:szCs w:val="28"/>
              </w:rPr>
              <w:t>．危险化学品登记复制件；</w:t>
            </w:r>
            <w:r>
              <w:rPr>
                <w:rFonts w:ascii="Times New Roman" w:hAnsi="Times New Roman" w:eastAsia="仿宋_GB2312"/>
                <w:color w:val="000000"/>
                <w:sz w:val="28"/>
                <w:szCs w:val="28"/>
              </w:rPr>
              <w:t>9</w:t>
            </w:r>
            <w:r>
              <w:rPr>
                <w:rFonts w:ascii="Times New Roman" w:eastAsia="仿宋_GB2312"/>
                <w:color w:val="000000"/>
                <w:sz w:val="28"/>
                <w:szCs w:val="28"/>
              </w:rPr>
              <w:t>．工商营业执照副本或者工商核准文件复制件；</w:t>
            </w:r>
            <w:r>
              <w:rPr>
                <w:rFonts w:ascii="Times New Roman" w:hAnsi="Times New Roman" w:eastAsia="仿宋_GB2312"/>
                <w:color w:val="000000"/>
                <w:sz w:val="28"/>
                <w:szCs w:val="28"/>
              </w:rPr>
              <w:t>10</w:t>
            </w:r>
            <w:r>
              <w:rPr>
                <w:rFonts w:ascii="Times New Roman" w:eastAsia="仿宋_GB2312"/>
                <w:color w:val="000000"/>
                <w:sz w:val="28"/>
                <w:szCs w:val="28"/>
              </w:rPr>
              <w:t>．具备资质的中介机构出具的安全评价报告；</w:t>
            </w:r>
            <w:r>
              <w:rPr>
                <w:rFonts w:ascii="Times New Roman" w:hAnsi="Times New Roman" w:eastAsia="仿宋_GB2312"/>
                <w:color w:val="000000"/>
                <w:sz w:val="28"/>
                <w:szCs w:val="28"/>
              </w:rPr>
              <w:t>11</w:t>
            </w:r>
            <w:r>
              <w:rPr>
                <w:rFonts w:ascii="Times New Roman" w:eastAsia="仿宋_GB2312"/>
                <w:color w:val="000000"/>
                <w:sz w:val="28"/>
                <w:szCs w:val="28"/>
              </w:rPr>
              <w:t>．新建企业的竣工验收意见书复制件；</w:t>
            </w:r>
            <w:r>
              <w:rPr>
                <w:rFonts w:ascii="Times New Roman" w:hAnsi="Times New Roman" w:eastAsia="仿宋_GB2312"/>
                <w:color w:val="000000"/>
                <w:sz w:val="28"/>
                <w:szCs w:val="28"/>
              </w:rPr>
              <w:t>12</w:t>
            </w:r>
            <w:r>
              <w:rPr>
                <w:rFonts w:ascii="Times New Roman" w:eastAsia="仿宋_GB2312"/>
                <w:color w:val="000000"/>
                <w:sz w:val="28"/>
                <w:szCs w:val="28"/>
              </w:rPr>
              <w:t>．应急救援组织或者应急救援人员，以及应急救援器材、设备设施清单。</w:t>
            </w:r>
          </w:p>
          <w:p w14:paraId="7FF87724">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中央企业及其直接控股涉及危险化学品</w:t>
            </w:r>
            <w:r>
              <w:rPr>
                <w:rFonts w:hint="eastAsia" w:ascii="Times New Roman" w:eastAsia="仿宋_GB2312"/>
                <w:color w:val="000000"/>
                <w:sz w:val="28"/>
                <w:szCs w:val="28"/>
                <w:lang w:eastAsia="zh-CN"/>
              </w:rPr>
              <w:t>经营</w:t>
            </w:r>
            <w:r>
              <w:rPr>
                <w:rFonts w:ascii="Times New Roman" w:eastAsia="仿宋_GB2312"/>
                <w:color w:val="000000"/>
                <w:sz w:val="28"/>
                <w:szCs w:val="28"/>
              </w:rPr>
              <w:t>的企业（总部）提交除本条第一款第四项中的特种作业操作证复制件和第八、十、十一项规定以外的文件、资料。</w:t>
            </w:r>
          </w:p>
          <w:p w14:paraId="6E1C9BEA">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有危险化学品重大危险源的企业，除提交本条第一款规定的文件、资料外，还应当提交重大危险源及其应急预案的备案证明文件、资料。</w:t>
            </w:r>
          </w:p>
        </w:tc>
      </w:tr>
      <w:tr w14:paraId="5BD24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E589538">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表格下载</w:t>
            </w:r>
          </w:p>
        </w:tc>
        <w:tc>
          <w:tcPr>
            <w:tcW w:w="7867" w:type="dxa"/>
            <w:gridSpan w:val="3"/>
            <w:vAlign w:val="center"/>
          </w:tcPr>
          <w:p w14:paraId="234288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015F3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A4B65F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工作时间</w:t>
            </w:r>
          </w:p>
          <w:p w14:paraId="40D12F4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和地址</w:t>
            </w:r>
          </w:p>
        </w:tc>
        <w:tc>
          <w:tcPr>
            <w:tcW w:w="7867" w:type="dxa"/>
            <w:gridSpan w:val="3"/>
            <w:vAlign w:val="center"/>
          </w:tcPr>
          <w:p w14:paraId="3C964A09">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夏季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；下午：15:30-18:30</w:t>
            </w:r>
          </w:p>
          <w:p w14:paraId="7449E950">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冬季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w:t>
            </w:r>
            <w:r>
              <w:rPr>
                <w:rFonts w:hint="eastAsia" w:ascii="Times New Roman" w:eastAsia="仿宋_GB2312"/>
                <w:color w:val="000000"/>
                <w:sz w:val="28"/>
                <w:szCs w:val="28"/>
                <w:lang w:eastAsia="zh-CN"/>
              </w:rPr>
              <w:t>18:30</w:t>
            </w:r>
          </w:p>
          <w:p w14:paraId="5E9AE0F3">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地址：</w:t>
            </w:r>
            <w:r>
              <w:rPr>
                <w:rFonts w:hint="eastAsia" w:ascii="Times New Roman" w:eastAsia="仿宋_GB2312"/>
                <w:color w:val="000000"/>
                <w:sz w:val="28"/>
                <w:szCs w:val="28"/>
                <w:lang w:eastAsia="zh-CN"/>
              </w:rPr>
              <w:t>山南市乃东路湖北大道徽韵科技大厦11楼</w:t>
            </w:r>
          </w:p>
        </w:tc>
      </w:tr>
      <w:tr w14:paraId="50631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F72A42D">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监督投诉</w:t>
            </w:r>
            <w:r>
              <w:rPr>
                <w:rFonts w:ascii="Times New Roman" w:eastAsia="仿宋_GB2312"/>
                <w:color w:val="000000"/>
                <w:spacing w:val="-20"/>
                <w:sz w:val="28"/>
                <w:szCs w:val="28"/>
              </w:rPr>
              <w:t>机构及电话</w:t>
            </w:r>
          </w:p>
        </w:tc>
        <w:tc>
          <w:tcPr>
            <w:tcW w:w="7867" w:type="dxa"/>
            <w:gridSpan w:val="3"/>
            <w:vAlign w:val="center"/>
          </w:tcPr>
          <w:p w14:paraId="54B9FD0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082C8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BEF6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C26D1B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注意事项</w:t>
            </w:r>
          </w:p>
        </w:tc>
        <w:tc>
          <w:tcPr>
            <w:tcW w:w="7867" w:type="dxa"/>
            <w:gridSpan w:val="3"/>
            <w:vAlign w:val="center"/>
          </w:tcPr>
          <w:p w14:paraId="602659B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0C430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0FD801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备注</w:t>
            </w:r>
          </w:p>
        </w:tc>
        <w:tc>
          <w:tcPr>
            <w:tcW w:w="7867" w:type="dxa"/>
            <w:gridSpan w:val="3"/>
            <w:vAlign w:val="center"/>
          </w:tcPr>
          <w:p w14:paraId="37A233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bl>
    <w:p w14:paraId="75E7C24A">
      <w:pPr>
        <w:spacing w:line="620" w:lineRule="exact"/>
        <w:jc w:val="center"/>
        <w:rPr>
          <w:rFonts w:hint="eastAsia" w:ascii="Times New Roman" w:hAnsi="宋体"/>
          <w:b/>
          <w:color w:val="000000"/>
          <w:sz w:val="44"/>
          <w:szCs w:val="44"/>
          <w:lang w:eastAsia="zh-CN"/>
        </w:rPr>
      </w:pPr>
    </w:p>
    <w:p w14:paraId="6CFA0DE9">
      <w:pPr>
        <w:spacing w:line="620" w:lineRule="exact"/>
        <w:jc w:val="center"/>
        <w:rPr>
          <w:rFonts w:hint="eastAsia" w:ascii="Times New Roman" w:hAnsi="宋体"/>
          <w:b/>
          <w:color w:val="000000"/>
          <w:sz w:val="44"/>
          <w:szCs w:val="44"/>
          <w:lang w:eastAsia="zh-CN"/>
        </w:rPr>
      </w:pPr>
    </w:p>
    <w:p w14:paraId="1E726C12">
      <w:pPr>
        <w:spacing w:line="620" w:lineRule="exact"/>
        <w:jc w:val="center"/>
        <w:rPr>
          <w:rFonts w:hint="eastAsia" w:ascii="Times New Roman" w:hAnsi="宋体"/>
          <w:b/>
          <w:color w:val="000000"/>
          <w:sz w:val="44"/>
          <w:szCs w:val="44"/>
          <w:lang w:eastAsia="zh-CN"/>
        </w:rPr>
      </w:pPr>
    </w:p>
    <w:p w14:paraId="0800E669">
      <w:pPr>
        <w:spacing w:line="620" w:lineRule="exact"/>
        <w:jc w:val="center"/>
        <w:rPr>
          <w:rFonts w:hint="eastAsia" w:ascii="Times New Roman" w:hAnsi="宋体"/>
          <w:b/>
          <w:color w:val="000000"/>
          <w:sz w:val="44"/>
          <w:szCs w:val="44"/>
          <w:lang w:eastAsia="zh-CN"/>
        </w:rPr>
      </w:pPr>
    </w:p>
    <w:p w14:paraId="4E5B053B">
      <w:pPr>
        <w:spacing w:line="620" w:lineRule="exact"/>
        <w:jc w:val="center"/>
        <w:rPr>
          <w:rFonts w:hint="eastAsia" w:ascii="Times New Roman" w:hAnsi="宋体"/>
          <w:b/>
          <w:color w:val="000000"/>
          <w:sz w:val="44"/>
          <w:szCs w:val="44"/>
          <w:lang w:eastAsia="zh-CN"/>
        </w:rPr>
      </w:pPr>
    </w:p>
    <w:p w14:paraId="5FE772AC">
      <w:pPr>
        <w:spacing w:line="620" w:lineRule="exact"/>
        <w:jc w:val="center"/>
        <w:rPr>
          <w:rFonts w:hint="eastAsia" w:ascii="Times New Roman" w:hAnsi="宋体"/>
          <w:b/>
          <w:color w:val="000000"/>
          <w:sz w:val="44"/>
          <w:szCs w:val="44"/>
          <w:lang w:eastAsia="zh-CN"/>
        </w:rPr>
      </w:pPr>
    </w:p>
    <w:p w14:paraId="3C45C9F6">
      <w:pPr>
        <w:spacing w:line="620" w:lineRule="exact"/>
        <w:jc w:val="center"/>
        <w:rPr>
          <w:rFonts w:hint="eastAsia" w:ascii="Times New Roman" w:hAnsi="宋体"/>
          <w:b/>
          <w:color w:val="000000"/>
          <w:sz w:val="44"/>
          <w:szCs w:val="44"/>
          <w:lang w:eastAsia="zh-CN"/>
        </w:rPr>
      </w:pPr>
    </w:p>
    <w:p w14:paraId="2F614A86">
      <w:pPr>
        <w:spacing w:line="620" w:lineRule="exact"/>
        <w:jc w:val="center"/>
        <w:rPr>
          <w:rFonts w:hint="eastAsia" w:ascii="Times New Roman" w:hAnsi="宋体"/>
          <w:b/>
          <w:color w:val="000000"/>
          <w:sz w:val="44"/>
          <w:szCs w:val="44"/>
          <w:lang w:eastAsia="zh-CN"/>
        </w:rPr>
      </w:pPr>
    </w:p>
    <w:p w14:paraId="57A303C1">
      <w:pPr>
        <w:spacing w:line="620" w:lineRule="exact"/>
        <w:jc w:val="center"/>
        <w:rPr>
          <w:rFonts w:hint="eastAsia" w:ascii="Times New Roman" w:hAnsi="宋体"/>
          <w:b/>
          <w:color w:val="000000"/>
          <w:sz w:val="44"/>
          <w:szCs w:val="44"/>
          <w:lang w:eastAsia="zh-CN"/>
        </w:rPr>
      </w:pPr>
    </w:p>
    <w:p w14:paraId="64F9D012">
      <w:pPr>
        <w:spacing w:line="620" w:lineRule="exact"/>
        <w:jc w:val="center"/>
        <w:rPr>
          <w:rFonts w:hint="eastAsia" w:ascii="Times New Roman" w:hAnsi="宋体"/>
          <w:b/>
          <w:color w:val="000000"/>
          <w:sz w:val="44"/>
          <w:szCs w:val="44"/>
          <w:lang w:eastAsia="zh-CN"/>
        </w:rPr>
      </w:pPr>
    </w:p>
    <w:p w14:paraId="09B693DF">
      <w:pPr>
        <w:spacing w:line="620" w:lineRule="exact"/>
        <w:jc w:val="center"/>
        <w:rPr>
          <w:rFonts w:hint="eastAsia" w:ascii="Times New Roman" w:hAnsi="宋体"/>
          <w:b/>
          <w:color w:val="000000"/>
          <w:sz w:val="44"/>
          <w:szCs w:val="44"/>
          <w:lang w:eastAsia="zh-CN"/>
        </w:rPr>
      </w:pPr>
    </w:p>
    <w:p w14:paraId="6A50144C">
      <w:pPr>
        <w:spacing w:line="620" w:lineRule="exact"/>
        <w:jc w:val="center"/>
        <w:rPr>
          <w:rFonts w:hint="eastAsia" w:ascii="Times New Roman" w:hAnsi="宋体"/>
          <w:b/>
          <w:color w:val="000000"/>
          <w:sz w:val="44"/>
          <w:szCs w:val="44"/>
          <w:lang w:eastAsia="zh-CN"/>
        </w:rPr>
      </w:pPr>
    </w:p>
    <w:p w14:paraId="6C253F28">
      <w:pPr>
        <w:spacing w:line="620" w:lineRule="exact"/>
        <w:jc w:val="center"/>
        <w:rPr>
          <w:rFonts w:hint="eastAsia" w:ascii="Times New Roman" w:hAnsi="宋体"/>
          <w:b/>
          <w:color w:val="000000"/>
          <w:sz w:val="44"/>
          <w:szCs w:val="44"/>
          <w:lang w:eastAsia="zh-CN"/>
        </w:rPr>
      </w:pPr>
    </w:p>
    <w:p w14:paraId="00F7EA15">
      <w:pPr>
        <w:spacing w:line="620" w:lineRule="exact"/>
        <w:jc w:val="center"/>
        <w:rPr>
          <w:rFonts w:hint="eastAsia" w:ascii="Times New Roman" w:hAnsi="宋体"/>
          <w:b/>
          <w:color w:val="000000"/>
          <w:sz w:val="44"/>
          <w:szCs w:val="44"/>
          <w:lang w:eastAsia="zh-CN"/>
        </w:rPr>
      </w:pPr>
    </w:p>
    <w:p w14:paraId="54FAB52E">
      <w:pPr>
        <w:spacing w:line="620" w:lineRule="exact"/>
        <w:jc w:val="center"/>
        <w:rPr>
          <w:rFonts w:hint="eastAsia" w:ascii="Times New Roman" w:hAnsi="宋体"/>
          <w:b/>
          <w:color w:val="000000"/>
          <w:sz w:val="44"/>
          <w:szCs w:val="44"/>
          <w:lang w:eastAsia="zh-CN"/>
        </w:rPr>
      </w:pPr>
    </w:p>
    <w:p w14:paraId="02E099B8">
      <w:pPr>
        <w:spacing w:line="620" w:lineRule="exact"/>
        <w:jc w:val="center"/>
        <w:rPr>
          <w:rFonts w:hint="eastAsia" w:ascii="Times New Roman" w:hAnsi="宋体"/>
          <w:b/>
          <w:color w:val="000000"/>
          <w:sz w:val="44"/>
          <w:szCs w:val="44"/>
          <w:lang w:eastAsia="zh-CN"/>
        </w:rPr>
      </w:pPr>
    </w:p>
    <w:p w14:paraId="36BBF55B">
      <w:pPr>
        <w:spacing w:line="620" w:lineRule="exact"/>
        <w:jc w:val="center"/>
        <w:rPr>
          <w:rFonts w:hint="eastAsia" w:ascii="Times New Roman" w:hAnsi="宋体"/>
          <w:b/>
          <w:color w:val="000000"/>
          <w:sz w:val="44"/>
          <w:szCs w:val="44"/>
          <w:lang w:eastAsia="zh-CN"/>
        </w:rPr>
      </w:pPr>
    </w:p>
    <w:p w14:paraId="491E1E38">
      <w:pPr>
        <w:spacing w:line="620" w:lineRule="exact"/>
        <w:jc w:val="center"/>
        <w:rPr>
          <w:rFonts w:hint="eastAsia" w:ascii="Times New Roman" w:hAnsi="宋体"/>
          <w:b/>
          <w:color w:val="000000"/>
          <w:sz w:val="44"/>
          <w:szCs w:val="44"/>
          <w:lang w:eastAsia="zh-CN"/>
        </w:rPr>
      </w:pPr>
    </w:p>
    <w:p w14:paraId="1B3410C0">
      <w:pPr>
        <w:spacing w:line="620" w:lineRule="exact"/>
        <w:jc w:val="center"/>
        <w:rPr>
          <w:rFonts w:ascii="Times New Roman" w:hAnsi="Times New Roman"/>
          <w:b/>
          <w:color w:val="000000"/>
          <w:sz w:val="44"/>
          <w:szCs w:val="44"/>
        </w:rPr>
      </w:pPr>
      <w:r>
        <w:rPr>
          <w:rFonts w:hint="eastAsia" w:ascii="Times New Roman" w:hAnsi="宋体"/>
          <w:b/>
          <w:color w:val="000000"/>
          <w:sz w:val="44"/>
          <w:szCs w:val="44"/>
          <w:lang w:eastAsia="zh-CN"/>
        </w:rPr>
        <w:t>山南市应急管理</w:t>
      </w:r>
      <w:r>
        <w:rPr>
          <w:rFonts w:ascii="Times New Roman" w:hAnsi="宋体"/>
          <w:b/>
          <w:color w:val="000000"/>
          <w:sz w:val="44"/>
          <w:szCs w:val="44"/>
        </w:rPr>
        <w:t>局</w:t>
      </w:r>
    </w:p>
    <w:p w14:paraId="0D272009">
      <w:pPr>
        <w:spacing w:line="620" w:lineRule="exact"/>
        <w:jc w:val="center"/>
        <w:rPr>
          <w:rFonts w:ascii="Times New Roman" w:hAnsi="Times New Roman"/>
          <w:b/>
          <w:color w:val="000000"/>
          <w:sz w:val="44"/>
          <w:szCs w:val="44"/>
        </w:rPr>
      </w:pPr>
      <w:r>
        <w:rPr>
          <w:rFonts w:ascii="Times New Roman" w:hAnsi="宋体"/>
          <w:b/>
          <w:color w:val="000000"/>
          <w:sz w:val="44"/>
          <w:szCs w:val="44"/>
        </w:rPr>
        <w:t>行政许可服务指南</w:t>
      </w:r>
    </w:p>
    <w:p w14:paraId="487DDFC9">
      <w:pPr>
        <w:spacing w:line="580" w:lineRule="exact"/>
        <w:rPr>
          <w:rFonts w:ascii="Times New Roman" w:hAnsi="Times New Roman" w:eastAsia="仿宋_GB2312"/>
          <w:color w:val="000000"/>
          <w:sz w:val="40"/>
          <w:szCs w:val="40"/>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1E69D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F8556B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职权编码</w:t>
            </w:r>
          </w:p>
        </w:tc>
        <w:tc>
          <w:tcPr>
            <w:tcW w:w="4108" w:type="dxa"/>
            <w:vAlign w:val="center"/>
          </w:tcPr>
          <w:p w14:paraId="5342DDD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XK-1-3</w:t>
            </w:r>
          </w:p>
        </w:tc>
        <w:tc>
          <w:tcPr>
            <w:tcW w:w="1559" w:type="dxa"/>
            <w:vAlign w:val="center"/>
          </w:tcPr>
          <w:p w14:paraId="7DABC12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职权类别</w:t>
            </w:r>
          </w:p>
        </w:tc>
        <w:tc>
          <w:tcPr>
            <w:tcW w:w="2200" w:type="dxa"/>
            <w:vAlign w:val="center"/>
          </w:tcPr>
          <w:p w14:paraId="1C56943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行政许可</w:t>
            </w:r>
          </w:p>
        </w:tc>
      </w:tr>
      <w:tr w14:paraId="090EC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DB1578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职权名称</w:t>
            </w:r>
          </w:p>
        </w:tc>
        <w:tc>
          <w:tcPr>
            <w:tcW w:w="7867" w:type="dxa"/>
            <w:gridSpan w:val="3"/>
            <w:vAlign w:val="center"/>
          </w:tcPr>
          <w:p w14:paraId="532D856B">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企业安全生产许可（非煤矿山企业、危险化学品企业、烟花爆竹企业）</w:t>
            </w:r>
          </w:p>
        </w:tc>
      </w:tr>
      <w:tr w14:paraId="19F3B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F45492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子项名称</w:t>
            </w:r>
          </w:p>
        </w:tc>
        <w:tc>
          <w:tcPr>
            <w:tcW w:w="7867" w:type="dxa"/>
            <w:gridSpan w:val="3"/>
            <w:vAlign w:val="center"/>
          </w:tcPr>
          <w:p w14:paraId="67A37DBF">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烟花爆竹经营（批发）许可</w:t>
            </w:r>
          </w:p>
        </w:tc>
      </w:tr>
      <w:tr w14:paraId="15D73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428467D">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行使主体</w:t>
            </w:r>
          </w:p>
        </w:tc>
        <w:tc>
          <w:tcPr>
            <w:tcW w:w="7867" w:type="dxa"/>
            <w:gridSpan w:val="3"/>
            <w:vAlign w:val="center"/>
          </w:tcPr>
          <w:p w14:paraId="0B931269">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lang w:eastAsia="zh-CN"/>
              </w:rPr>
              <w:t>山南市应急管理局</w:t>
            </w:r>
          </w:p>
        </w:tc>
      </w:tr>
      <w:tr w14:paraId="231F0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3C1C21D">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承办机构及电话</w:t>
            </w:r>
          </w:p>
        </w:tc>
        <w:tc>
          <w:tcPr>
            <w:tcW w:w="5667" w:type="dxa"/>
            <w:gridSpan w:val="2"/>
            <w:vAlign w:val="center"/>
          </w:tcPr>
          <w:p w14:paraId="2669FDCB">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安全生产基础科</w:t>
            </w:r>
          </w:p>
        </w:tc>
        <w:tc>
          <w:tcPr>
            <w:tcW w:w="2200" w:type="dxa"/>
            <w:vAlign w:val="center"/>
          </w:tcPr>
          <w:p w14:paraId="5B6A2618">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45F89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A3D6775">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设定依据</w:t>
            </w:r>
          </w:p>
        </w:tc>
        <w:tc>
          <w:tcPr>
            <w:tcW w:w="7867" w:type="dxa"/>
            <w:gridSpan w:val="3"/>
            <w:vAlign w:val="center"/>
          </w:tcPr>
          <w:p w14:paraId="3F6C5CDF">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《中华人民共和国安全生产法》第十七条；《安全生产许可证条例》第二条、第三条；《烟花爆竹安全管理条例》第三条</w:t>
            </w:r>
          </w:p>
        </w:tc>
      </w:tr>
      <w:tr w14:paraId="190AD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3F9E42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基本流程</w:t>
            </w:r>
          </w:p>
        </w:tc>
        <w:tc>
          <w:tcPr>
            <w:tcW w:w="7867" w:type="dxa"/>
            <w:gridSpan w:val="3"/>
            <w:vAlign w:val="center"/>
          </w:tcPr>
          <w:p w14:paraId="23F7ADAF">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申请</w:t>
            </w:r>
            <w:r>
              <w:rPr>
                <w:rFonts w:ascii="Times New Roman" w:hAnsi="Times New Roman" w:eastAsia="仿宋_GB2312"/>
                <w:color w:val="000000"/>
                <w:sz w:val="28"/>
                <w:szCs w:val="28"/>
              </w:rPr>
              <w:t>→</w:t>
            </w:r>
            <w:r>
              <w:rPr>
                <w:rFonts w:ascii="Times New Roman" w:eastAsia="仿宋_GB2312"/>
                <w:color w:val="000000"/>
                <w:sz w:val="28"/>
                <w:szCs w:val="28"/>
              </w:rPr>
              <w:t>受理</w:t>
            </w:r>
            <w:r>
              <w:rPr>
                <w:rFonts w:ascii="Times New Roman" w:hAnsi="Times New Roman" w:eastAsia="仿宋_GB2312"/>
                <w:color w:val="000000"/>
                <w:sz w:val="28"/>
                <w:szCs w:val="28"/>
              </w:rPr>
              <w:t>→</w:t>
            </w:r>
            <w:r>
              <w:rPr>
                <w:rFonts w:ascii="Times New Roman" w:eastAsia="仿宋_GB2312"/>
                <w:color w:val="000000"/>
                <w:sz w:val="28"/>
                <w:szCs w:val="28"/>
              </w:rPr>
              <w:t>审查</w:t>
            </w:r>
            <w:r>
              <w:rPr>
                <w:rFonts w:ascii="Times New Roman" w:hAnsi="Times New Roman" w:eastAsia="仿宋_GB2312"/>
                <w:color w:val="000000"/>
                <w:sz w:val="28"/>
                <w:szCs w:val="28"/>
              </w:rPr>
              <w:t>→</w:t>
            </w:r>
            <w:r>
              <w:rPr>
                <w:rFonts w:ascii="Times New Roman" w:eastAsia="仿宋_GB2312"/>
                <w:color w:val="000000"/>
                <w:sz w:val="28"/>
                <w:szCs w:val="28"/>
              </w:rPr>
              <w:t>会商</w:t>
            </w:r>
            <w:r>
              <w:rPr>
                <w:rFonts w:ascii="Times New Roman" w:hAnsi="Times New Roman" w:eastAsia="仿宋_GB2312"/>
                <w:color w:val="000000"/>
                <w:sz w:val="28"/>
                <w:szCs w:val="28"/>
              </w:rPr>
              <w:t>→</w:t>
            </w:r>
            <w:r>
              <w:rPr>
                <w:rFonts w:ascii="Times New Roman" w:eastAsia="仿宋_GB2312"/>
                <w:color w:val="000000"/>
                <w:sz w:val="28"/>
                <w:szCs w:val="28"/>
              </w:rPr>
              <w:t>决定</w:t>
            </w:r>
            <w:r>
              <w:rPr>
                <w:rFonts w:ascii="Times New Roman" w:hAnsi="Times New Roman" w:eastAsia="仿宋_GB2312"/>
                <w:color w:val="000000"/>
                <w:sz w:val="28"/>
                <w:szCs w:val="28"/>
              </w:rPr>
              <w:t>→</w:t>
            </w:r>
            <w:r>
              <w:rPr>
                <w:rFonts w:ascii="Times New Roman" w:eastAsia="仿宋_GB2312"/>
                <w:color w:val="000000"/>
                <w:sz w:val="28"/>
                <w:szCs w:val="28"/>
              </w:rPr>
              <w:t>送达</w:t>
            </w:r>
            <w:r>
              <w:rPr>
                <w:rFonts w:ascii="Times New Roman" w:hAnsi="Times New Roman" w:eastAsia="仿宋_GB2312"/>
                <w:color w:val="000000"/>
                <w:sz w:val="28"/>
                <w:szCs w:val="28"/>
              </w:rPr>
              <w:t>→</w:t>
            </w:r>
            <w:r>
              <w:rPr>
                <w:rFonts w:ascii="Times New Roman" w:eastAsia="仿宋_GB2312"/>
                <w:color w:val="000000"/>
                <w:sz w:val="28"/>
                <w:szCs w:val="28"/>
              </w:rPr>
              <w:t>存档办结</w:t>
            </w:r>
          </w:p>
        </w:tc>
      </w:tr>
      <w:tr w14:paraId="64101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36C7D2E">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许可范围</w:t>
            </w:r>
          </w:p>
        </w:tc>
        <w:tc>
          <w:tcPr>
            <w:tcW w:w="7867" w:type="dxa"/>
            <w:gridSpan w:val="3"/>
            <w:vAlign w:val="center"/>
          </w:tcPr>
          <w:p w14:paraId="75880A53">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依法设立并取得工商营业执照或者企业名称工商预先核准文件，从事烟花爆竹</w:t>
            </w:r>
            <w:r>
              <w:rPr>
                <w:rFonts w:hint="eastAsia" w:ascii="Times New Roman" w:eastAsia="仿宋_GB2312"/>
                <w:color w:val="000000"/>
                <w:sz w:val="28"/>
                <w:szCs w:val="28"/>
                <w:lang w:eastAsia="zh-CN"/>
              </w:rPr>
              <w:t>经营</w:t>
            </w:r>
            <w:r>
              <w:rPr>
                <w:rFonts w:ascii="Times New Roman" w:eastAsia="仿宋_GB2312"/>
                <w:color w:val="000000"/>
                <w:sz w:val="28"/>
                <w:szCs w:val="28"/>
              </w:rPr>
              <w:t>的企业</w:t>
            </w:r>
          </w:p>
        </w:tc>
      </w:tr>
      <w:tr w14:paraId="7F973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D41822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收费标准</w:t>
            </w:r>
          </w:p>
        </w:tc>
        <w:tc>
          <w:tcPr>
            <w:tcW w:w="7867" w:type="dxa"/>
            <w:gridSpan w:val="3"/>
            <w:vAlign w:val="center"/>
          </w:tcPr>
          <w:p w14:paraId="397A1977">
            <w:pPr>
              <w:spacing w:line="320" w:lineRule="exact"/>
              <w:jc w:val="left"/>
              <w:rPr>
                <w:rFonts w:hint="eastAsia" w:ascii="Times New Roman" w:hAnsi="Times New Roman" w:eastAsia="仿宋_GB2312"/>
                <w:color w:val="000000"/>
                <w:sz w:val="28"/>
                <w:szCs w:val="28"/>
                <w:lang w:eastAsia="zh-CN"/>
              </w:rPr>
            </w:pPr>
          </w:p>
        </w:tc>
      </w:tr>
      <w:tr w14:paraId="3B39B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284FE25">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收费依据</w:t>
            </w:r>
          </w:p>
        </w:tc>
        <w:tc>
          <w:tcPr>
            <w:tcW w:w="7867" w:type="dxa"/>
            <w:gridSpan w:val="3"/>
            <w:vAlign w:val="center"/>
          </w:tcPr>
          <w:p w14:paraId="1E1890C6">
            <w:pPr>
              <w:spacing w:line="320" w:lineRule="exact"/>
              <w:jc w:val="left"/>
              <w:rPr>
                <w:rFonts w:hint="eastAsia" w:ascii="Times New Roman" w:hAnsi="Times New Roman" w:eastAsia="仿宋_GB2312"/>
                <w:color w:val="000000"/>
                <w:sz w:val="28"/>
                <w:szCs w:val="28"/>
                <w:lang w:eastAsia="zh-CN"/>
              </w:rPr>
            </w:pPr>
          </w:p>
        </w:tc>
      </w:tr>
      <w:tr w14:paraId="504C0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0B427A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证照名称</w:t>
            </w:r>
          </w:p>
        </w:tc>
        <w:tc>
          <w:tcPr>
            <w:tcW w:w="7867" w:type="dxa"/>
            <w:gridSpan w:val="3"/>
            <w:vAlign w:val="center"/>
          </w:tcPr>
          <w:p w14:paraId="0857CAD9">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《烟花爆竹</w:t>
            </w:r>
            <w:r>
              <w:rPr>
                <w:rFonts w:hint="eastAsia" w:ascii="Times New Roman" w:eastAsia="仿宋_GB2312"/>
                <w:color w:val="000000"/>
                <w:sz w:val="28"/>
                <w:szCs w:val="28"/>
                <w:lang w:eastAsia="zh-CN"/>
              </w:rPr>
              <w:t>经营（批发）</w:t>
            </w:r>
            <w:r>
              <w:rPr>
                <w:rFonts w:ascii="Times New Roman" w:eastAsia="仿宋_GB2312"/>
                <w:color w:val="000000"/>
                <w:sz w:val="28"/>
                <w:szCs w:val="28"/>
              </w:rPr>
              <w:t>许可证》</w:t>
            </w:r>
          </w:p>
        </w:tc>
      </w:tr>
      <w:tr w14:paraId="69FFD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F24B1C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年检要求</w:t>
            </w:r>
          </w:p>
        </w:tc>
        <w:tc>
          <w:tcPr>
            <w:tcW w:w="7867" w:type="dxa"/>
            <w:gridSpan w:val="3"/>
            <w:vAlign w:val="center"/>
          </w:tcPr>
          <w:p w14:paraId="5074A54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三年一检</w:t>
            </w:r>
          </w:p>
        </w:tc>
      </w:tr>
      <w:tr w14:paraId="6184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63245DBD">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申请条件</w:t>
            </w:r>
          </w:p>
        </w:tc>
        <w:tc>
          <w:tcPr>
            <w:tcW w:w="7867" w:type="dxa"/>
            <w:gridSpan w:val="3"/>
            <w:vAlign w:val="center"/>
          </w:tcPr>
          <w:p w14:paraId="066F67C8">
            <w:pPr>
              <w:spacing w:line="320" w:lineRule="exact"/>
              <w:jc w:val="left"/>
              <w:rPr>
                <w:rFonts w:ascii="Times New Roman" w:hAnsi="Times New Roman" w:eastAsia="仿宋_GB2312"/>
                <w:sz w:val="28"/>
                <w:szCs w:val="28"/>
              </w:rPr>
            </w:pPr>
            <w:r>
              <w:rPr>
                <w:rFonts w:ascii="Times New Roman" w:eastAsia="仿宋_GB2312"/>
                <w:sz w:val="28"/>
                <w:szCs w:val="28"/>
              </w:rPr>
              <w:t>应当符合《烟花爆竹</w:t>
            </w:r>
            <w:r>
              <w:rPr>
                <w:rFonts w:hint="eastAsia" w:ascii="Times New Roman" w:eastAsia="仿宋_GB2312"/>
                <w:sz w:val="28"/>
                <w:szCs w:val="28"/>
                <w:lang w:eastAsia="zh-CN"/>
              </w:rPr>
              <w:t>安全管理条例</w:t>
            </w:r>
            <w:r>
              <w:rPr>
                <w:rFonts w:ascii="Times New Roman" w:eastAsia="仿宋_GB2312"/>
                <w:sz w:val="28"/>
                <w:szCs w:val="28"/>
              </w:rPr>
              <w:t>》</w:t>
            </w:r>
            <w:r>
              <w:rPr>
                <w:rFonts w:hint="eastAsia" w:ascii="Times New Roman" w:eastAsia="仿宋_GB2312"/>
                <w:sz w:val="28"/>
                <w:szCs w:val="28"/>
                <w:lang w:eastAsia="zh-CN"/>
              </w:rPr>
              <w:t>和《烟花爆竹经营许可实施办法》</w:t>
            </w:r>
            <w:r>
              <w:rPr>
                <w:rFonts w:ascii="Times New Roman" w:eastAsia="仿宋_GB2312"/>
                <w:sz w:val="28"/>
                <w:szCs w:val="28"/>
              </w:rPr>
              <w:t>申请</w:t>
            </w:r>
            <w:r>
              <w:rPr>
                <w:rFonts w:hint="eastAsia" w:ascii="Times New Roman" w:eastAsia="仿宋_GB2312"/>
                <w:sz w:val="28"/>
                <w:szCs w:val="28"/>
                <w:lang w:eastAsia="zh-CN"/>
              </w:rPr>
              <w:t>烟花爆竹经营</w:t>
            </w:r>
            <w:r>
              <w:rPr>
                <w:rFonts w:ascii="Times New Roman" w:eastAsia="仿宋_GB2312"/>
                <w:sz w:val="28"/>
                <w:szCs w:val="28"/>
              </w:rPr>
              <w:t>许可证的条件</w:t>
            </w:r>
          </w:p>
        </w:tc>
      </w:tr>
      <w:tr w14:paraId="28D70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619E95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法定期限</w:t>
            </w:r>
          </w:p>
        </w:tc>
        <w:tc>
          <w:tcPr>
            <w:tcW w:w="4108" w:type="dxa"/>
            <w:vAlign w:val="center"/>
          </w:tcPr>
          <w:p w14:paraId="5283A0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45</w:t>
            </w:r>
            <w:r>
              <w:rPr>
                <w:rFonts w:ascii="Times New Roman" w:eastAsia="仿宋_GB2312"/>
                <w:color w:val="000000"/>
                <w:sz w:val="28"/>
                <w:szCs w:val="28"/>
              </w:rPr>
              <w:t>个工作日</w:t>
            </w:r>
          </w:p>
        </w:tc>
        <w:tc>
          <w:tcPr>
            <w:tcW w:w="1559" w:type="dxa"/>
            <w:vAlign w:val="center"/>
          </w:tcPr>
          <w:p w14:paraId="11ED3C6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承诺期限</w:t>
            </w:r>
          </w:p>
        </w:tc>
        <w:tc>
          <w:tcPr>
            <w:tcW w:w="2200" w:type="dxa"/>
            <w:vAlign w:val="center"/>
          </w:tcPr>
          <w:p w14:paraId="02C7B4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45</w:t>
            </w:r>
            <w:r>
              <w:rPr>
                <w:rFonts w:ascii="Times New Roman" w:eastAsia="仿宋_GB2312"/>
                <w:color w:val="000000"/>
                <w:sz w:val="28"/>
                <w:szCs w:val="28"/>
              </w:rPr>
              <w:t>个工作日</w:t>
            </w:r>
          </w:p>
        </w:tc>
      </w:tr>
      <w:tr w14:paraId="2BFAD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6DAE8BE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申请材料</w:t>
            </w:r>
          </w:p>
        </w:tc>
        <w:tc>
          <w:tcPr>
            <w:tcW w:w="7867" w:type="dxa"/>
            <w:gridSpan w:val="3"/>
            <w:vAlign w:val="center"/>
          </w:tcPr>
          <w:p w14:paraId="18216A7E">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企业申请</w:t>
            </w:r>
            <w:r>
              <w:rPr>
                <w:rFonts w:hint="eastAsia" w:ascii="Times New Roman" w:eastAsia="仿宋_GB2312"/>
                <w:color w:val="000000"/>
                <w:sz w:val="28"/>
                <w:szCs w:val="28"/>
                <w:lang w:eastAsia="zh-CN"/>
              </w:rPr>
              <w:t>经营（批发）</w:t>
            </w:r>
            <w:r>
              <w:rPr>
                <w:rFonts w:ascii="Times New Roman" w:eastAsia="仿宋_GB2312"/>
                <w:color w:val="000000"/>
                <w:sz w:val="28"/>
                <w:szCs w:val="28"/>
              </w:rPr>
              <w:t>许可证，应当向所在地设区的市级人民政府安全生产监督管理部门（以下统称初审机关）提出安全审查申请，提交下列文件、资料，并对其真实性负责：</w:t>
            </w:r>
            <w:r>
              <w:rPr>
                <w:rFonts w:ascii="Times New Roman" w:hAnsi="Times New Roman" w:eastAsia="仿宋_GB2312"/>
                <w:color w:val="000000"/>
                <w:sz w:val="28"/>
                <w:szCs w:val="28"/>
              </w:rPr>
              <w:t>1</w:t>
            </w:r>
            <w:r>
              <w:rPr>
                <w:rFonts w:ascii="Times New Roman" w:eastAsia="仿宋_GB2312"/>
                <w:color w:val="000000"/>
                <w:sz w:val="28"/>
                <w:szCs w:val="28"/>
              </w:rPr>
              <w:t>．</w:t>
            </w:r>
            <w:r>
              <w:rPr>
                <w:rFonts w:hint="eastAsia" w:ascii="Times New Roman" w:eastAsia="仿宋_GB2312"/>
                <w:color w:val="000000"/>
                <w:sz w:val="28"/>
                <w:szCs w:val="28"/>
                <w:lang w:eastAsia="zh-CN"/>
              </w:rPr>
              <w:t>经营（批发）</w:t>
            </w:r>
            <w:r>
              <w:rPr>
                <w:rFonts w:ascii="Times New Roman" w:eastAsia="仿宋_GB2312"/>
                <w:color w:val="000000"/>
                <w:sz w:val="28"/>
                <w:szCs w:val="28"/>
              </w:rPr>
              <w:t>许可证申请书（一式三份）；</w:t>
            </w:r>
            <w:r>
              <w:rPr>
                <w:rFonts w:ascii="Times New Roman" w:hAnsi="Times New Roman" w:eastAsia="仿宋_GB2312"/>
                <w:color w:val="000000"/>
                <w:sz w:val="28"/>
                <w:szCs w:val="28"/>
              </w:rPr>
              <w:t>2</w:t>
            </w:r>
            <w:r>
              <w:rPr>
                <w:rFonts w:ascii="Times New Roman" w:eastAsia="仿宋_GB2312"/>
                <w:color w:val="000000"/>
                <w:sz w:val="28"/>
                <w:szCs w:val="28"/>
              </w:rPr>
              <w:t>．工商营业执照或者企业名称工商预先核准文件（复制件）；</w:t>
            </w:r>
            <w:r>
              <w:rPr>
                <w:rFonts w:ascii="Times New Roman" w:hAnsi="Times New Roman" w:eastAsia="仿宋_GB2312"/>
                <w:color w:val="000000"/>
                <w:sz w:val="28"/>
                <w:szCs w:val="28"/>
              </w:rPr>
              <w:t>3</w:t>
            </w:r>
            <w:r>
              <w:rPr>
                <w:rFonts w:ascii="Times New Roman" w:eastAsia="仿宋_GB2312"/>
                <w:color w:val="000000"/>
                <w:sz w:val="28"/>
                <w:szCs w:val="28"/>
              </w:rPr>
              <w:t>．建设项目安全设施设计审查和竣工验收的证明材料；</w:t>
            </w:r>
            <w:r>
              <w:rPr>
                <w:rFonts w:ascii="Times New Roman" w:hAnsi="Times New Roman" w:eastAsia="仿宋_GB2312"/>
                <w:color w:val="000000"/>
                <w:sz w:val="28"/>
                <w:szCs w:val="28"/>
              </w:rPr>
              <w:t>4</w:t>
            </w:r>
            <w:r>
              <w:rPr>
                <w:rFonts w:ascii="Times New Roman" w:eastAsia="仿宋_GB2312"/>
                <w:color w:val="000000"/>
                <w:sz w:val="28"/>
                <w:szCs w:val="28"/>
              </w:rPr>
              <w:t>．安全生产管理机构及安全生产管理人员配备情况的书面文件；</w:t>
            </w:r>
            <w:r>
              <w:rPr>
                <w:rFonts w:ascii="Times New Roman" w:hAnsi="Times New Roman" w:eastAsia="仿宋_GB2312"/>
                <w:color w:val="000000"/>
                <w:sz w:val="28"/>
                <w:szCs w:val="28"/>
              </w:rPr>
              <w:t>5</w:t>
            </w:r>
            <w:r>
              <w:rPr>
                <w:rFonts w:ascii="Times New Roman" w:eastAsia="仿宋_GB2312"/>
                <w:color w:val="000000"/>
                <w:sz w:val="28"/>
                <w:szCs w:val="28"/>
              </w:rPr>
              <w:t>．各种安全生产责任制文件（复制件）；</w:t>
            </w:r>
            <w:r>
              <w:rPr>
                <w:rFonts w:ascii="Times New Roman" w:hAnsi="Times New Roman" w:eastAsia="仿宋_GB2312"/>
                <w:color w:val="000000"/>
                <w:sz w:val="28"/>
                <w:szCs w:val="28"/>
              </w:rPr>
              <w:t>6</w:t>
            </w:r>
            <w:r>
              <w:rPr>
                <w:rFonts w:ascii="Times New Roman" w:eastAsia="仿宋_GB2312"/>
                <w:color w:val="000000"/>
                <w:sz w:val="28"/>
                <w:szCs w:val="28"/>
              </w:rPr>
              <w:t>．安全生产规章制度和岗位安全操作规程目录清单；</w:t>
            </w:r>
            <w:r>
              <w:rPr>
                <w:rFonts w:ascii="Times New Roman" w:hAnsi="Times New Roman" w:eastAsia="仿宋_GB2312"/>
                <w:color w:val="000000"/>
                <w:sz w:val="28"/>
                <w:szCs w:val="28"/>
              </w:rPr>
              <w:t>7</w:t>
            </w:r>
            <w:r>
              <w:rPr>
                <w:rFonts w:ascii="Times New Roman" w:eastAsia="仿宋_GB2312"/>
                <w:color w:val="000000"/>
                <w:sz w:val="28"/>
                <w:szCs w:val="28"/>
              </w:rPr>
              <w:t>．企业主要负责人、分管安全生产负责人、专职安全生产管理人员名单和安全资格证（复制件）；</w:t>
            </w:r>
            <w:r>
              <w:rPr>
                <w:rFonts w:ascii="Times New Roman" w:hAnsi="Times New Roman" w:eastAsia="仿宋_GB2312"/>
                <w:color w:val="000000"/>
                <w:sz w:val="28"/>
                <w:szCs w:val="28"/>
              </w:rPr>
              <w:t>8</w:t>
            </w:r>
            <w:r>
              <w:rPr>
                <w:rFonts w:ascii="Times New Roman" w:eastAsia="仿宋_GB2312"/>
                <w:color w:val="000000"/>
                <w:sz w:val="28"/>
                <w:szCs w:val="28"/>
              </w:rPr>
              <w:t>．特种作业人员的特种作业操作证（复制件）和其他从业人员安全生产教育培训合格的证明材料；</w:t>
            </w:r>
            <w:r>
              <w:rPr>
                <w:rFonts w:ascii="Times New Roman" w:hAnsi="Times New Roman" w:eastAsia="仿宋_GB2312"/>
                <w:color w:val="000000"/>
                <w:sz w:val="28"/>
                <w:szCs w:val="28"/>
              </w:rPr>
              <w:t>9</w:t>
            </w:r>
            <w:r>
              <w:rPr>
                <w:rFonts w:ascii="Times New Roman" w:eastAsia="仿宋_GB2312"/>
                <w:color w:val="000000"/>
                <w:sz w:val="28"/>
                <w:szCs w:val="28"/>
              </w:rPr>
              <w:t>．为从业人员缴纳工伤保险费的证明材料；</w:t>
            </w:r>
            <w:r>
              <w:rPr>
                <w:rFonts w:ascii="Times New Roman" w:hAnsi="Times New Roman" w:eastAsia="仿宋_GB2312"/>
                <w:color w:val="000000"/>
                <w:sz w:val="28"/>
                <w:szCs w:val="28"/>
              </w:rPr>
              <w:t>10</w:t>
            </w:r>
            <w:r>
              <w:rPr>
                <w:rFonts w:ascii="Times New Roman" w:eastAsia="仿宋_GB2312"/>
                <w:color w:val="000000"/>
                <w:sz w:val="28"/>
                <w:szCs w:val="28"/>
              </w:rPr>
              <w:t>．安全生产费用提取和使用情况的证明材料；</w:t>
            </w:r>
            <w:r>
              <w:rPr>
                <w:rFonts w:ascii="Times New Roman" w:hAnsi="Times New Roman" w:eastAsia="仿宋_GB2312"/>
                <w:color w:val="000000"/>
                <w:sz w:val="28"/>
                <w:szCs w:val="28"/>
              </w:rPr>
              <w:t>11</w:t>
            </w:r>
            <w:r>
              <w:rPr>
                <w:rFonts w:ascii="Times New Roman" w:eastAsia="仿宋_GB2312"/>
                <w:color w:val="000000"/>
                <w:sz w:val="28"/>
                <w:szCs w:val="28"/>
              </w:rPr>
              <w:t>．具备资质的中介机构出具的安全评价报告。</w:t>
            </w:r>
          </w:p>
          <w:p w14:paraId="1DACCFA1">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新建企业申请</w:t>
            </w:r>
            <w:r>
              <w:rPr>
                <w:rFonts w:hint="eastAsia" w:ascii="Times New Roman" w:eastAsia="仿宋_GB2312"/>
                <w:color w:val="000000"/>
                <w:sz w:val="28"/>
                <w:szCs w:val="28"/>
                <w:lang w:eastAsia="zh-CN"/>
              </w:rPr>
              <w:t>经营（批发）</w:t>
            </w:r>
            <w:r>
              <w:rPr>
                <w:rFonts w:ascii="Times New Roman" w:eastAsia="仿宋_GB2312"/>
                <w:color w:val="000000"/>
                <w:sz w:val="28"/>
                <w:szCs w:val="28"/>
              </w:rPr>
              <w:t>许可证，应当在建设项目竣工验收通过之日起</w:t>
            </w:r>
            <w:r>
              <w:rPr>
                <w:rFonts w:ascii="Times New Roman" w:hAnsi="Times New Roman" w:eastAsia="仿宋_GB2312"/>
                <w:color w:val="000000"/>
                <w:sz w:val="28"/>
                <w:szCs w:val="28"/>
              </w:rPr>
              <w:t>20</w:t>
            </w:r>
            <w:r>
              <w:rPr>
                <w:rFonts w:ascii="Times New Roman" w:eastAsia="仿宋_GB2312"/>
                <w:color w:val="000000"/>
                <w:sz w:val="28"/>
                <w:szCs w:val="28"/>
              </w:rPr>
              <w:t>个工作日内向所在地初审机关提出安全审查申请。</w:t>
            </w:r>
          </w:p>
        </w:tc>
      </w:tr>
      <w:tr w14:paraId="0B93C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37C146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表格下载</w:t>
            </w:r>
          </w:p>
        </w:tc>
        <w:tc>
          <w:tcPr>
            <w:tcW w:w="7867" w:type="dxa"/>
            <w:gridSpan w:val="3"/>
            <w:vAlign w:val="center"/>
          </w:tcPr>
          <w:p w14:paraId="0C53F3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797B0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4BB99DD">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工作时间</w:t>
            </w:r>
          </w:p>
          <w:p w14:paraId="7F5E1B6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和地址</w:t>
            </w:r>
          </w:p>
        </w:tc>
        <w:tc>
          <w:tcPr>
            <w:tcW w:w="7867" w:type="dxa"/>
            <w:gridSpan w:val="3"/>
            <w:vAlign w:val="center"/>
          </w:tcPr>
          <w:p w14:paraId="78CC9683">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夏季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；下午：15:30-18:30</w:t>
            </w:r>
          </w:p>
          <w:p w14:paraId="53E19A30">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冬季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w:t>
            </w:r>
            <w:r>
              <w:rPr>
                <w:rFonts w:hint="eastAsia" w:ascii="Times New Roman" w:eastAsia="仿宋_GB2312"/>
                <w:color w:val="000000"/>
                <w:sz w:val="28"/>
                <w:szCs w:val="28"/>
                <w:lang w:eastAsia="zh-CN"/>
              </w:rPr>
              <w:t>18:30</w:t>
            </w:r>
          </w:p>
          <w:p w14:paraId="27472048">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地址：</w:t>
            </w:r>
            <w:r>
              <w:rPr>
                <w:rFonts w:hint="eastAsia" w:ascii="Times New Roman" w:eastAsia="仿宋_GB2312"/>
                <w:color w:val="000000"/>
                <w:sz w:val="28"/>
                <w:szCs w:val="28"/>
                <w:lang w:eastAsia="zh-CN"/>
              </w:rPr>
              <w:t>山南市乃东路湖北大道徽韵科技大厦11楼</w:t>
            </w:r>
          </w:p>
        </w:tc>
      </w:tr>
      <w:tr w14:paraId="7EF13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360166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监督投诉</w:t>
            </w:r>
            <w:r>
              <w:rPr>
                <w:rFonts w:ascii="Times New Roman" w:eastAsia="仿宋_GB2312"/>
                <w:color w:val="000000"/>
                <w:spacing w:val="-20"/>
                <w:sz w:val="28"/>
                <w:szCs w:val="28"/>
              </w:rPr>
              <w:t>机构及电话</w:t>
            </w:r>
          </w:p>
        </w:tc>
        <w:tc>
          <w:tcPr>
            <w:tcW w:w="7867" w:type="dxa"/>
            <w:gridSpan w:val="3"/>
            <w:vAlign w:val="center"/>
          </w:tcPr>
          <w:p w14:paraId="48665D2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303C45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3474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D294522">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注意事项</w:t>
            </w:r>
          </w:p>
        </w:tc>
        <w:tc>
          <w:tcPr>
            <w:tcW w:w="7867" w:type="dxa"/>
            <w:gridSpan w:val="3"/>
            <w:vAlign w:val="center"/>
          </w:tcPr>
          <w:p w14:paraId="248A4E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5D192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3E6BE5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备注</w:t>
            </w:r>
          </w:p>
        </w:tc>
        <w:tc>
          <w:tcPr>
            <w:tcW w:w="7867" w:type="dxa"/>
            <w:gridSpan w:val="3"/>
            <w:vAlign w:val="center"/>
          </w:tcPr>
          <w:p w14:paraId="199ED07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bl>
    <w:p w14:paraId="175EFE07">
      <w:pPr>
        <w:rPr>
          <w:rFonts w:ascii="Times New Roman" w:hAnsi="Times New Roman"/>
        </w:rPr>
      </w:pPr>
    </w:p>
    <w:p w14:paraId="1F404C4E">
      <w:pPr>
        <w:spacing w:line="620" w:lineRule="exact"/>
        <w:jc w:val="center"/>
        <w:rPr>
          <w:rFonts w:hint="eastAsia" w:ascii="Times New Roman" w:hAnsi="宋体"/>
          <w:b/>
          <w:color w:val="000000"/>
          <w:sz w:val="44"/>
          <w:szCs w:val="44"/>
          <w:lang w:eastAsia="zh-CN"/>
        </w:rPr>
      </w:pPr>
    </w:p>
    <w:p w14:paraId="782CC676">
      <w:pPr>
        <w:spacing w:line="620" w:lineRule="exact"/>
        <w:jc w:val="center"/>
        <w:rPr>
          <w:rFonts w:hint="eastAsia" w:ascii="Times New Roman" w:hAnsi="宋体"/>
          <w:b/>
          <w:color w:val="000000"/>
          <w:sz w:val="44"/>
          <w:szCs w:val="44"/>
          <w:lang w:eastAsia="zh-CN"/>
        </w:rPr>
      </w:pPr>
    </w:p>
    <w:p w14:paraId="151FFAF2">
      <w:pPr>
        <w:spacing w:line="620" w:lineRule="exact"/>
        <w:jc w:val="center"/>
        <w:rPr>
          <w:rFonts w:hint="eastAsia" w:ascii="Times New Roman" w:hAnsi="宋体"/>
          <w:b/>
          <w:color w:val="000000"/>
          <w:sz w:val="44"/>
          <w:szCs w:val="44"/>
          <w:lang w:eastAsia="zh-CN"/>
        </w:rPr>
      </w:pPr>
    </w:p>
    <w:p w14:paraId="079C7AE6">
      <w:pPr>
        <w:spacing w:line="620" w:lineRule="exact"/>
        <w:jc w:val="center"/>
        <w:rPr>
          <w:rFonts w:hint="eastAsia" w:ascii="Times New Roman" w:hAnsi="宋体"/>
          <w:b/>
          <w:color w:val="000000"/>
          <w:sz w:val="44"/>
          <w:szCs w:val="44"/>
          <w:lang w:eastAsia="zh-CN"/>
        </w:rPr>
      </w:pPr>
    </w:p>
    <w:p w14:paraId="6A47CEC6">
      <w:pPr>
        <w:spacing w:line="620" w:lineRule="exact"/>
        <w:jc w:val="center"/>
        <w:rPr>
          <w:rFonts w:hint="eastAsia" w:ascii="Times New Roman" w:hAnsi="宋体"/>
          <w:b/>
          <w:color w:val="000000"/>
          <w:sz w:val="44"/>
          <w:szCs w:val="44"/>
          <w:lang w:eastAsia="zh-CN"/>
        </w:rPr>
      </w:pPr>
    </w:p>
    <w:p w14:paraId="771889D9">
      <w:pPr>
        <w:spacing w:line="620" w:lineRule="exact"/>
        <w:jc w:val="center"/>
        <w:rPr>
          <w:rFonts w:hint="eastAsia" w:ascii="Times New Roman" w:hAnsi="宋体"/>
          <w:b/>
          <w:color w:val="000000"/>
          <w:sz w:val="44"/>
          <w:szCs w:val="44"/>
          <w:lang w:eastAsia="zh-CN"/>
        </w:rPr>
      </w:pPr>
    </w:p>
    <w:p w14:paraId="65E9EE43">
      <w:pPr>
        <w:spacing w:line="620" w:lineRule="exact"/>
        <w:jc w:val="center"/>
        <w:rPr>
          <w:rFonts w:hint="eastAsia" w:ascii="Times New Roman" w:hAnsi="宋体"/>
          <w:b/>
          <w:color w:val="000000"/>
          <w:sz w:val="44"/>
          <w:szCs w:val="44"/>
          <w:lang w:eastAsia="zh-CN"/>
        </w:rPr>
      </w:pPr>
    </w:p>
    <w:p w14:paraId="37769201">
      <w:pPr>
        <w:spacing w:line="620" w:lineRule="exact"/>
        <w:jc w:val="center"/>
        <w:rPr>
          <w:rFonts w:hint="eastAsia" w:ascii="Times New Roman" w:hAnsi="宋体"/>
          <w:b/>
          <w:color w:val="000000"/>
          <w:sz w:val="44"/>
          <w:szCs w:val="44"/>
          <w:lang w:eastAsia="zh-CN"/>
        </w:rPr>
      </w:pPr>
    </w:p>
    <w:p w14:paraId="0A8AE4FC">
      <w:pPr>
        <w:spacing w:line="620" w:lineRule="exact"/>
        <w:jc w:val="center"/>
        <w:rPr>
          <w:rFonts w:hint="eastAsia" w:ascii="Times New Roman" w:hAnsi="宋体"/>
          <w:b/>
          <w:color w:val="000000"/>
          <w:sz w:val="44"/>
          <w:szCs w:val="44"/>
          <w:lang w:eastAsia="zh-CN"/>
        </w:rPr>
      </w:pPr>
    </w:p>
    <w:p w14:paraId="3FE29A65">
      <w:pPr>
        <w:spacing w:line="620" w:lineRule="exact"/>
        <w:jc w:val="center"/>
        <w:rPr>
          <w:rFonts w:hint="eastAsia" w:ascii="Times New Roman" w:hAnsi="宋体"/>
          <w:b/>
          <w:color w:val="000000"/>
          <w:sz w:val="44"/>
          <w:szCs w:val="44"/>
          <w:lang w:eastAsia="zh-CN"/>
        </w:rPr>
      </w:pPr>
    </w:p>
    <w:p w14:paraId="4B14B91A">
      <w:pPr>
        <w:spacing w:line="620" w:lineRule="exact"/>
        <w:jc w:val="center"/>
        <w:rPr>
          <w:rFonts w:hint="eastAsia" w:ascii="Times New Roman" w:hAnsi="宋体"/>
          <w:b/>
          <w:color w:val="000000"/>
          <w:sz w:val="44"/>
          <w:szCs w:val="44"/>
          <w:lang w:eastAsia="zh-CN"/>
        </w:rPr>
      </w:pPr>
    </w:p>
    <w:p w14:paraId="1C4E598E">
      <w:pPr>
        <w:spacing w:line="620" w:lineRule="exact"/>
        <w:jc w:val="center"/>
        <w:rPr>
          <w:rFonts w:hint="eastAsia" w:ascii="Times New Roman" w:hAnsi="宋体"/>
          <w:b/>
          <w:color w:val="000000"/>
          <w:sz w:val="44"/>
          <w:szCs w:val="44"/>
          <w:lang w:eastAsia="zh-CN"/>
        </w:rPr>
      </w:pPr>
    </w:p>
    <w:p w14:paraId="43B31A3E">
      <w:pPr>
        <w:spacing w:line="620" w:lineRule="exact"/>
        <w:jc w:val="center"/>
        <w:rPr>
          <w:rFonts w:hint="eastAsia" w:ascii="Times New Roman" w:hAnsi="宋体"/>
          <w:b/>
          <w:color w:val="000000"/>
          <w:sz w:val="44"/>
          <w:szCs w:val="44"/>
          <w:lang w:eastAsia="zh-CN"/>
        </w:rPr>
      </w:pPr>
    </w:p>
    <w:p w14:paraId="42BB443C">
      <w:pPr>
        <w:spacing w:line="620" w:lineRule="exact"/>
        <w:jc w:val="center"/>
        <w:rPr>
          <w:rFonts w:ascii="Times New Roman" w:hAnsi="Times New Roman"/>
          <w:b/>
          <w:color w:val="000000"/>
          <w:sz w:val="44"/>
          <w:szCs w:val="44"/>
        </w:rPr>
      </w:pPr>
      <w:r>
        <w:rPr>
          <w:rFonts w:hint="eastAsia" w:ascii="Times New Roman" w:hAnsi="宋体"/>
          <w:b/>
          <w:color w:val="000000"/>
          <w:sz w:val="44"/>
          <w:szCs w:val="44"/>
          <w:lang w:eastAsia="zh-CN"/>
        </w:rPr>
        <w:t>山南市应急管理</w:t>
      </w:r>
      <w:r>
        <w:rPr>
          <w:rFonts w:ascii="Times New Roman" w:hAnsi="宋体"/>
          <w:b/>
          <w:color w:val="000000"/>
          <w:sz w:val="44"/>
          <w:szCs w:val="44"/>
        </w:rPr>
        <w:t>局</w:t>
      </w:r>
    </w:p>
    <w:p w14:paraId="2474485D">
      <w:pPr>
        <w:spacing w:line="620" w:lineRule="exact"/>
        <w:jc w:val="center"/>
        <w:rPr>
          <w:rFonts w:ascii="Times New Roman" w:hAnsi="Times New Roman"/>
          <w:b/>
          <w:color w:val="000000"/>
          <w:sz w:val="44"/>
          <w:szCs w:val="44"/>
        </w:rPr>
      </w:pPr>
      <w:r>
        <w:rPr>
          <w:rFonts w:ascii="Times New Roman" w:hAnsi="宋体"/>
          <w:b/>
          <w:color w:val="000000"/>
          <w:sz w:val="44"/>
          <w:szCs w:val="44"/>
        </w:rPr>
        <w:t>行政许可服务指南</w:t>
      </w:r>
    </w:p>
    <w:p w14:paraId="583BA380">
      <w:pPr>
        <w:spacing w:line="580" w:lineRule="exact"/>
        <w:rPr>
          <w:rFonts w:ascii="Times New Roman" w:hAnsi="Times New Roman" w:eastAsia="仿宋_GB2312"/>
          <w:color w:val="000000"/>
          <w:sz w:val="32"/>
          <w:szCs w:val="32"/>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09E9D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83700C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职权编码</w:t>
            </w:r>
          </w:p>
        </w:tc>
        <w:tc>
          <w:tcPr>
            <w:tcW w:w="4108" w:type="dxa"/>
            <w:vAlign w:val="center"/>
          </w:tcPr>
          <w:p w14:paraId="0638F74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w:t>
            </w:r>
            <w:r>
              <w:rPr>
                <w:rFonts w:hint="eastAsia" w:ascii="Times New Roman" w:hAnsi="Times New Roman" w:eastAsia="仿宋_GB2312"/>
                <w:color w:val="000000"/>
                <w:sz w:val="28"/>
                <w:szCs w:val="28"/>
                <w:lang w:val="en-US" w:eastAsia="zh-CN"/>
              </w:rPr>
              <w:t>3</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val="en-US" w:eastAsia="zh-CN"/>
              </w:rPr>
              <w:t>1</w:t>
            </w:r>
          </w:p>
        </w:tc>
        <w:tc>
          <w:tcPr>
            <w:tcW w:w="1559" w:type="dxa"/>
            <w:vAlign w:val="center"/>
          </w:tcPr>
          <w:p w14:paraId="3436B34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职权类别</w:t>
            </w:r>
          </w:p>
        </w:tc>
        <w:tc>
          <w:tcPr>
            <w:tcW w:w="2200" w:type="dxa"/>
            <w:vAlign w:val="center"/>
          </w:tcPr>
          <w:p w14:paraId="2D6FFB1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行政许可</w:t>
            </w:r>
          </w:p>
        </w:tc>
      </w:tr>
      <w:tr w14:paraId="5D727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trPr>
        <w:tc>
          <w:tcPr>
            <w:tcW w:w="1529" w:type="dxa"/>
            <w:vAlign w:val="center"/>
          </w:tcPr>
          <w:p w14:paraId="17C3C04A">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职权名称</w:t>
            </w:r>
          </w:p>
        </w:tc>
        <w:tc>
          <w:tcPr>
            <w:tcW w:w="7867" w:type="dxa"/>
            <w:gridSpan w:val="3"/>
            <w:vAlign w:val="center"/>
          </w:tcPr>
          <w:p w14:paraId="28C282DF">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非煤矿山建设项目、金属冶炼和用于生产、储存和装卸危险化学品物品的建设项目安全设施涉及审查、施工许可安全审批</w:t>
            </w:r>
          </w:p>
        </w:tc>
      </w:tr>
      <w:tr w14:paraId="53778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B0DB50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子项名称</w:t>
            </w:r>
          </w:p>
        </w:tc>
        <w:tc>
          <w:tcPr>
            <w:tcW w:w="7867" w:type="dxa"/>
            <w:gridSpan w:val="3"/>
            <w:vAlign w:val="center"/>
          </w:tcPr>
          <w:p w14:paraId="15D5FCC2">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非煤矿山建设工程项目安全设施设计审查</w:t>
            </w:r>
          </w:p>
        </w:tc>
      </w:tr>
      <w:tr w14:paraId="55CCC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6D739B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行使主体</w:t>
            </w:r>
          </w:p>
        </w:tc>
        <w:tc>
          <w:tcPr>
            <w:tcW w:w="7867" w:type="dxa"/>
            <w:gridSpan w:val="3"/>
            <w:vAlign w:val="center"/>
          </w:tcPr>
          <w:p w14:paraId="12DC688C">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山南市应急管理局</w:t>
            </w:r>
          </w:p>
        </w:tc>
      </w:tr>
      <w:tr w14:paraId="52BA9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26B400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承办机构及电话</w:t>
            </w:r>
          </w:p>
        </w:tc>
        <w:tc>
          <w:tcPr>
            <w:tcW w:w="5667" w:type="dxa"/>
            <w:gridSpan w:val="2"/>
            <w:vAlign w:val="center"/>
          </w:tcPr>
          <w:p w14:paraId="02EEB2F5">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安全生产基础科</w:t>
            </w:r>
          </w:p>
        </w:tc>
        <w:tc>
          <w:tcPr>
            <w:tcW w:w="2200" w:type="dxa"/>
            <w:vAlign w:val="center"/>
          </w:tcPr>
          <w:p w14:paraId="6B31148F">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6D314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1529" w:type="dxa"/>
            <w:vAlign w:val="center"/>
          </w:tcPr>
          <w:p w14:paraId="603DAA5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设定依据</w:t>
            </w:r>
          </w:p>
        </w:tc>
        <w:tc>
          <w:tcPr>
            <w:tcW w:w="7867" w:type="dxa"/>
            <w:gridSpan w:val="3"/>
            <w:vAlign w:val="center"/>
          </w:tcPr>
          <w:p w14:paraId="5A7BD160">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《中华人民共和国安全生产法》第</w:t>
            </w:r>
            <w:r>
              <w:rPr>
                <w:rFonts w:hint="eastAsia" w:ascii="Times New Roman" w:eastAsia="仿宋_GB2312"/>
                <w:color w:val="000000"/>
                <w:sz w:val="28"/>
                <w:szCs w:val="28"/>
                <w:lang w:eastAsia="zh-CN"/>
              </w:rPr>
              <w:t>三十</w:t>
            </w:r>
            <w:r>
              <w:rPr>
                <w:rFonts w:ascii="Times New Roman" w:eastAsia="仿宋_GB2312"/>
                <w:color w:val="000000"/>
                <w:sz w:val="28"/>
                <w:szCs w:val="28"/>
              </w:rPr>
              <w:t>条</w:t>
            </w:r>
            <w:r>
              <w:rPr>
                <w:rFonts w:hint="eastAsia" w:ascii="Times New Roman" w:eastAsia="仿宋_GB2312"/>
                <w:color w:val="000000"/>
                <w:sz w:val="28"/>
                <w:szCs w:val="28"/>
                <w:lang w:eastAsia="zh-CN"/>
              </w:rPr>
              <w:t>第二款</w:t>
            </w:r>
            <w:r>
              <w:rPr>
                <w:rFonts w:ascii="Times New Roman" w:eastAsia="仿宋_GB2312"/>
                <w:color w:val="000000"/>
                <w:sz w:val="28"/>
                <w:szCs w:val="28"/>
              </w:rPr>
              <w:t>；《</w:t>
            </w:r>
            <w:r>
              <w:rPr>
                <w:rFonts w:hint="eastAsia" w:ascii="Times New Roman" w:eastAsia="仿宋_GB2312"/>
                <w:color w:val="000000"/>
                <w:sz w:val="28"/>
                <w:szCs w:val="28"/>
                <w:lang w:eastAsia="zh-CN"/>
              </w:rPr>
              <w:t>建设项目安全设施“三同时”监督管理暂行办法</w:t>
            </w:r>
            <w:r>
              <w:rPr>
                <w:rFonts w:ascii="Times New Roman" w:eastAsia="仿宋_GB2312"/>
                <w:color w:val="000000"/>
                <w:sz w:val="28"/>
                <w:szCs w:val="28"/>
              </w:rPr>
              <w:t>》第</w:t>
            </w:r>
            <w:r>
              <w:rPr>
                <w:rFonts w:hint="eastAsia" w:ascii="Times New Roman" w:eastAsia="仿宋_GB2312"/>
                <w:color w:val="000000"/>
                <w:sz w:val="28"/>
                <w:szCs w:val="28"/>
                <w:lang w:eastAsia="zh-CN"/>
              </w:rPr>
              <w:t>五</w:t>
            </w:r>
            <w:r>
              <w:rPr>
                <w:rFonts w:ascii="Times New Roman" w:eastAsia="仿宋_GB2312"/>
                <w:color w:val="000000"/>
                <w:sz w:val="28"/>
                <w:szCs w:val="28"/>
              </w:rPr>
              <w:t>条；《</w:t>
            </w:r>
            <w:r>
              <w:rPr>
                <w:rFonts w:hint="eastAsia" w:ascii="Times New Roman" w:eastAsia="仿宋_GB2312"/>
                <w:color w:val="000000"/>
                <w:sz w:val="28"/>
                <w:szCs w:val="28"/>
                <w:lang w:eastAsia="zh-CN"/>
              </w:rPr>
              <w:t>西藏自治区安全生产条例</w:t>
            </w:r>
            <w:r>
              <w:rPr>
                <w:rFonts w:ascii="Times New Roman" w:eastAsia="仿宋_GB2312"/>
                <w:color w:val="000000"/>
                <w:sz w:val="28"/>
                <w:szCs w:val="28"/>
              </w:rPr>
              <w:t>》第</w:t>
            </w:r>
            <w:r>
              <w:rPr>
                <w:rFonts w:hint="eastAsia" w:ascii="Times New Roman" w:eastAsia="仿宋_GB2312"/>
                <w:color w:val="000000"/>
                <w:sz w:val="28"/>
                <w:szCs w:val="28"/>
                <w:lang w:eastAsia="zh-CN"/>
              </w:rPr>
              <w:t>二十八</w:t>
            </w:r>
            <w:r>
              <w:rPr>
                <w:rFonts w:ascii="Times New Roman" w:eastAsia="仿宋_GB2312"/>
                <w:color w:val="000000"/>
                <w:sz w:val="28"/>
                <w:szCs w:val="28"/>
              </w:rPr>
              <w:t>条</w:t>
            </w:r>
          </w:p>
        </w:tc>
      </w:tr>
      <w:tr w14:paraId="431A4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4F9797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基本流程</w:t>
            </w:r>
          </w:p>
        </w:tc>
        <w:tc>
          <w:tcPr>
            <w:tcW w:w="7867" w:type="dxa"/>
            <w:gridSpan w:val="3"/>
            <w:vAlign w:val="center"/>
          </w:tcPr>
          <w:p w14:paraId="08CB71A5">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申请</w:t>
            </w:r>
            <w:r>
              <w:rPr>
                <w:rFonts w:ascii="Times New Roman" w:hAnsi="Times New Roman" w:eastAsia="仿宋_GB2312"/>
                <w:color w:val="000000"/>
                <w:sz w:val="28"/>
                <w:szCs w:val="28"/>
              </w:rPr>
              <w:t>→</w:t>
            </w:r>
            <w:r>
              <w:rPr>
                <w:rFonts w:ascii="Times New Roman" w:eastAsia="仿宋_GB2312"/>
                <w:color w:val="000000"/>
                <w:sz w:val="28"/>
                <w:szCs w:val="28"/>
              </w:rPr>
              <w:t>受理</w:t>
            </w:r>
            <w:r>
              <w:rPr>
                <w:rFonts w:ascii="Times New Roman" w:hAnsi="Times New Roman" w:eastAsia="仿宋_GB2312"/>
                <w:color w:val="000000"/>
                <w:sz w:val="28"/>
                <w:szCs w:val="28"/>
              </w:rPr>
              <w:t>→</w:t>
            </w:r>
            <w:r>
              <w:rPr>
                <w:rFonts w:ascii="Times New Roman" w:eastAsia="仿宋_GB2312"/>
                <w:color w:val="000000"/>
                <w:sz w:val="28"/>
                <w:szCs w:val="28"/>
              </w:rPr>
              <w:t>审查</w:t>
            </w:r>
            <w:r>
              <w:rPr>
                <w:rFonts w:ascii="Times New Roman" w:hAnsi="Times New Roman" w:eastAsia="仿宋_GB2312"/>
                <w:color w:val="000000"/>
                <w:sz w:val="28"/>
                <w:szCs w:val="28"/>
              </w:rPr>
              <w:t>→</w:t>
            </w:r>
            <w:r>
              <w:rPr>
                <w:rFonts w:ascii="Times New Roman" w:eastAsia="仿宋_GB2312"/>
                <w:color w:val="000000"/>
                <w:sz w:val="28"/>
                <w:szCs w:val="28"/>
              </w:rPr>
              <w:t>会商</w:t>
            </w:r>
            <w:r>
              <w:rPr>
                <w:rFonts w:ascii="Times New Roman" w:hAnsi="Times New Roman" w:eastAsia="仿宋_GB2312"/>
                <w:color w:val="000000"/>
                <w:sz w:val="28"/>
                <w:szCs w:val="28"/>
              </w:rPr>
              <w:t>→</w:t>
            </w:r>
            <w:r>
              <w:rPr>
                <w:rFonts w:ascii="Times New Roman" w:eastAsia="仿宋_GB2312"/>
                <w:color w:val="000000"/>
                <w:sz w:val="28"/>
                <w:szCs w:val="28"/>
              </w:rPr>
              <w:t>决定</w:t>
            </w:r>
            <w:r>
              <w:rPr>
                <w:rFonts w:ascii="Times New Roman" w:hAnsi="Times New Roman" w:eastAsia="仿宋_GB2312"/>
                <w:color w:val="000000"/>
                <w:sz w:val="28"/>
                <w:szCs w:val="28"/>
              </w:rPr>
              <w:t>→</w:t>
            </w:r>
            <w:r>
              <w:rPr>
                <w:rFonts w:ascii="Times New Roman" w:eastAsia="仿宋_GB2312"/>
                <w:color w:val="000000"/>
                <w:sz w:val="28"/>
                <w:szCs w:val="28"/>
              </w:rPr>
              <w:t>送达</w:t>
            </w:r>
            <w:r>
              <w:rPr>
                <w:rFonts w:ascii="Times New Roman" w:hAnsi="Times New Roman" w:eastAsia="仿宋_GB2312"/>
                <w:color w:val="000000"/>
                <w:sz w:val="28"/>
                <w:szCs w:val="28"/>
              </w:rPr>
              <w:t>→</w:t>
            </w:r>
            <w:r>
              <w:rPr>
                <w:rFonts w:ascii="Times New Roman" w:eastAsia="仿宋_GB2312"/>
                <w:color w:val="000000"/>
                <w:sz w:val="28"/>
                <w:szCs w:val="28"/>
              </w:rPr>
              <w:t>存档办结</w:t>
            </w:r>
          </w:p>
        </w:tc>
      </w:tr>
      <w:tr w14:paraId="44F0E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34CE88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许可范围</w:t>
            </w:r>
          </w:p>
        </w:tc>
        <w:tc>
          <w:tcPr>
            <w:tcW w:w="7867" w:type="dxa"/>
            <w:gridSpan w:val="3"/>
            <w:vAlign w:val="center"/>
          </w:tcPr>
          <w:p w14:paraId="480E34A4">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新建、改建、扩建</w:t>
            </w:r>
            <w:r>
              <w:rPr>
                <w:rFonts w:hint="eastAsia" w:ascii="Times New Roman" w:eastAsia="仿宋_GB2312"/>
                <w:color w:val="000000"/>
                <w:sz w:val="28"/>
                <w:szCs w:val="28"/>
                <w:lang w:eastAsia="zh-CN"/>
              </w:rPr>
              <w:t>非煤矿山建设工程</w:t>
            </w:r>
            <w:r>
              <w:rPr>
                <w:rFonts w:ascii="Times New Roman" w:eastAsia="仿宋_GB2312"/>
                <w:color w:val="000000"/>
                <w:sz w:val="28"/>
                <w:szCs w:val="28"/>
              </w:rPr>
              <w:t>项目，其安全设施的设计审查</w:t>
            </w:r>
          </w:p>
        </w:tc>
      </w:tr>
      <w:tr w14:paraId="78A53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D21E75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收费标准</w:t>
            </w:r>
          </w:p>
        </w:tc>
        <w:tc>
          <w:tcPr>
            <w:tcW w:w="7867" w:type="dxa"/>
            <w:gridSpan w:val="3"/>
            <w:vAlign w:val="center"/>
          </w:tcPr>
          <w:p w14:paraId="0093E37C">
            <w:pPr>
              <w:spacing w:line="320" w:lineRule="exact"/>
              <w:jc w:val="left"/>
              <w:rPr>
                <w:rFonts w:hint="eastAsia" w:ascii="Times New Roman" w:hAnsi="Times New Roman" w:eastAsia="仿宋_GB2312"/>
                <w:color w:val="000000"/>
                <w:sz w:val="28"/>
                <w:szCs w:val="28"/>
                <w:lang w:eastAsia="zh-CN"/>
              </w:rPr>
            </w:pPr>
          </w:p>
        </w:tc>
      </w:tr>
      <w:tr w14:paraId="136A5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921BE9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收费依据</w:t>
            </w:r>
          </w:p>
        </w:tc>
        <w:tc>
          <w:tcPr>
            <w:tcW w:w="7867" w:type="dxa"/>
            <w:gridSpan w:val="3"/>
            <w:vAlign w:val="center"/>
          </w:tcPr>
          <w:p w14:paraId="3AD8F445">
            <w:pPr>
              <w:spacing w:line="320" w:lineRule="exact"/>
              <w:jc w:val="left"/>
              <w:rPr>
                <w:rFonts w:hint="eastAsia" w:ascii="Times New Roman" w:hAnsi="Times New Roman" w:eastAsia="仿宋_GB2312"/>
                <w:color w:val="000000"/>
                <w:sz w:val="28"/>
                <w:szCs w:val="28"/>
                <w:lang w:eastAsia="zh-CN"/>
              </w:rPr>
            </w:pPr>
          </w:p>
        </w:tc>
      </w:tr>
      <w:tr w14:paraId="58395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DD30EB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证照名称</w:t>
            </w:r>
          </w:p>
        </w:tc>
        <w:tc>
          <w:tcPr>
            <w:tcW w:w="7867" w:type="dxa"/>
            <w:gridSpan w:val="3"/>
            <w:vAlign w:val="center"/>
          </w:tcPr>
          <w:p w14:paraId="321E3BC1">
            <w:pPr>
              <w:spacing w:line="320" w:lineRule="exact"/>
              <w:jc w:val="left"/>
              <w:rPr>
                <w:rFonts w:hint="eastAsia" w:ascii="Times New Roman" w:hAnsi="Times New Roman" w:eastAsia="仿宋_GB2312"/>
                <w:color w:val="000000"/>
                <w:sz w:val="28"/>
                <w:szCs w:val="28"/>
                <w:lang w:eastAsia="zh-CN"/>
              </w:rPr>
            </w:pPr>
          </w:p>
        </w:tc>
      </w:tr>
      <w:tr w14:paraId="46AC8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1529" w:type="dxa"/>
            <w:vAlign w:val="center"/>
          </w:tcPr>
          <w:p w14:paraId="464852E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年检要求</w:t>
            </w:r>
          </w:p>
        </w:tc>
        <w:tc>
          <w:tcPr>
            <w:tcW w:w="7867" w:type="dxa"/>
            <w:gridSpan w:val="3"/>
            <w:vAlign w:val="center"/>
          </w:tcPr>
          <w:p w14:paraId="022B39D3">
            <w:pPr>
              <w:spacing w:line="320" w:lineRule="exact"/>
              <w:jc w:val="left"/>
              <w:rPr>
                <w:rFonts w:hint="eastAsia" w:ascii="Times New Roman" w:hAnsi="Times New Roman" w:eastAsia="仿宋_GB2312"/>
                <w:color w:val="000000"/>
                <w:sz w:val="28"/>
                <w:szCs w:val="28"/>
                <w:lang w:eastAsia="zh-CN"/>
              </w:rPr>
            </w:pPr>
          </w:p>
        </w:tc>
      </w:tr>
      <w:tr w14:paraId="6DBEA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1529" w:type="dxa"/>
            <w:vAlign w:val="center"/>
          </w:tcPr>
          <w:p w14:paraId="3C5EEF2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申请条件</w:t>
            </w:r>
          </w:p>
        </w:tc>
        <w:tc>
          <w:tcPr>
            <w:tcW w:w="7867" w:type="dxa"/>
            <w:gridSpan w:val="3"/>
            <w:vAlign w:val="center"/>
          </w:tcPr>
          <w:p w14:paraId="448205E3">
            <w:pPr>
              <w:spacing w:line="320" w:lineRule="exact"/>
              <w:jc w:val="left"/>
              <w:rPr>
                <w:rFonts w:hint="eastAsia" w:ascii="Times New Roman" w:hAnsi="Times New Roman" w:eastAsia="仿宋_GB2312"/>
                <w:color w:val="000000"/>
                <w:sz w:val="28"/>
                <w:szCs w:val="28"/>
                <w:lang w:eastAsia="zh-CN"/>
              </w:rPr>
            </w:pPr>
          </w:p>
        </w:tc>
      </w:tr>
      <w:tr w14:paraId="5FD15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B3D56A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法定期限</w:t>
            </w:r>
          </w:p>
        </w:tc>
        <w:tc>
          <w:tcPr>
            <w:tcW w:w="4108" w:type="dxa"/>
            <w:vAlign w:val="center"/>
          </w:tcPr>
          <w:p w14:paraId="3D3ABD7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20</w:t>
            </w:r>
            <w:r>
              <w:rPr>
                <w:rFonts w:ascii="Times New Roman" w:eastAsia="仿宋_GB2312"/>
                <w:color w:val="000000"/>
                <w:sz w:val="28"/>
                <w:szCs w:val="28"/>
              </w:rPr>
              <w:t>个工作日</w:t>
            </w:r>
          </w:p>
        </w:tc>
        <w:tc>
          <w:tcPr>
            <w:tcW w:w="1559" w:type="dxa"/>
            <w:vAlign w:val="center"/>
          </w:tcPr>
          <w:p w14:paraId="5B1982F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承诺期限</w:t>
            </w:r>
          </w:p>
        </w:tc>
        <w:tc>
          <w:tcPr>
            <w:tcW w:w="2200" w:type="dxa"/>
            <w:vAlign w:val="center"/>
          </w:tcPr>
          <w:p w14:paraId="5410B3F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20</w:t>
            </w:r>
            <w:r>
              <w:rPr>
                <w:rFonts w:ascii="Times New Roman" w:eastAsia="仿宋_GB2312"/>
                <w:color w:val="000000"/>
                <w:sz w:val="28"/>
                <w:szCs w:val="28"/>
              </w:rPr>
              <w:t>个工作日</w:t>
            </w:r>
          </w:p>
        </w:tc>
      </w:tr>
      <w:tr w14:paraId="61EC4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4D593E64">
            <w:pPr>
              <w:spacing w:line="320" w:lineRule="exact"/>
              <w:jc w:val="center"/>
              <w:rPr>
                <w:rFonts w:ascii="Times New Roman" w:eastAsia="仿宋_GB2312"/>
                <w:color w:val="000000"/>
                <w:sz w:val="28"/>
                <w:szCs w:val="28"/>
              </w:rPr>
            </w:pPr>
            <w:r>
              <w:rPr>
                <w:rFonts w:ascii="Times New Roman" w:eastAsia="仿宋_GB2312"/>
                <w:color w:val="000000"/>
                <w:sz w:val="28"/>
                <w:szCs w:val="28"/>
              </w:rPr>
              <w:t>申请材料</w:t>
            </w:r>
          </w:p>
        </w:tc>
        <w:tc>
          <w:tcPr>
            <w:tcW w:w="7867" w:type="dxa"/>
            <w:gridSpan w:val="3"/>
            <w:vAlign w:val="center"/>
          </w:tcPr>
          <w:p w14:paraId="17F8883C">
            <w:pPr>
              <w:spacing w:line="320" w:lineRule="exact"/>
              <w:jc w:val="left"/>
              <w:rPr>
                <w:rFonts w:ascii="Times New Roman" w:eastAsia="仿宋_GB2312"/>
                <w:color w:val="000000"/>
                <w:sz w:val="28"/>
                <w:szCs w:val="28"/>
              </w:rPr>
            </w:pPr>
            <w:r>
              <w:rPr>
                <w:rFonts w:hint="eastAsia" w:ascii="Times New Roman" w:eastAsia="仿宋_GB2312"/>
                <w:color w:val="000000"/>
                <w:sz w:val="28"/>
                <w:szCs w:val="28"/>
              </w:rPr>
              <w:t>申请审查应提交的材料（建设项目审批、核准或者备案的文件；建设项目安全设施设计审查申请；设计单位的设计资质证明文件；建设项目初步设计报告及安全设施设计报告；建设项目安全预评价报告及相关文件资料；法律、行政法规、规章规定的其他文件资料。）；一次性书面告知补正材料；依法受理或不予受理（不予受理应当书面告知理由）。</w:t>
            </w:r>
          </w:p>
        </w:tc>
      </w:tr>
      <w:tr w14:paraId="2F3FA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1F75E7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表格下载</w:t>
            </w:r>
          </w:p>
        </w:tc>
        <w:tc>
          <w:tcPr>
            <w:tcW w:w="7867" w:type="dxa"/>
            <w:gridSpan w:val="3"/>
            <w:vAlign w:val="center"/>
          </w:tcPr>
          <w:p w14:paraId="7E1E3FE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4C064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B48746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工作时间</w:t>
            </w:r>
          </w:p>
          <w:p w14:paraId="385539F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和地址</w:t>
            </w:r>
          </w:p>
        </w:tc>
        <w:tc>
          <w:tcPr>
            <w:tcW w:w="7867" w:type="dxa"/>
            <w:gridSpan w:val="3"/>
            <w:vAlign w:val="center"/>
          </w:tcPr>
          <w:p w14:paraId="2CEBA87D">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夏季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；下午：15:30-18:30</w:t>
            </w:r>
          </w:p>
          <w:p w14:paraId="720FF3F5">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冬季  上午：9:30-</w:t>
            </w:r>
            <w:r>
              <w:rPr>
                <w:rFonts w:hint="eastAsia" w:ascii="Times New Roman" w:eastAsia="仿宋_GB2312"/>
                <w:color w:val="000000"/>
                <w:sz w:val="28"/>
                <w:szCs w:val="28"/>
                <w:lang w:eastAsia="zh-CN"/>
              </w:rPr>
              <w:t>13:00</w:t>
            </w:r>
            <w:r>
              <w:rPr>
                <w:rFonts w:ascii="Times New Roman" w:eastAsia="仿宋_GB2312"/>
                <w:color w:val="000000"/>
                <w:sz w:val="28"/>
                <w:szCs w:val="28"/>
              </w:rPr>
              <w:t>；下午：15:30-</w:t>
            </w:r>
            <w:r>
              <w:rPr>
                <w:rFonts w:hint="eastAsia" w:ascii="Times New Roman" w:eastAsia="仿宋_GB2312"/>
                <w:color w:val="000000"/>
                <w:sz w:val="28"/>
                <w:szCs w:val="28"/>
                <w:lang w:eastAsia="zh-CN"/>
              </w:rPr>
              <w:t>18:30</w:t>
            </w:r>
          </w:p>
          <w:p w14:paraId="498C1DA0">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地址：</w:t>
            </w:r>
            <w:r>
              <w:rPr>
                <w:rFonts w:hint="eastAsia" w:ascii="Times New Roman" w:eastAsia="仿宋_GB2312"/>
                <w:color w:val="000000"/>
                <w:sz w:val="28"/>
                <w:szCs w:val="28"/>
                <w:lang w:eastAsia="zh-CN"/>
              </w:rPr>
              <w:t>山南市乃东路湖北大道徽韵科技大厦11楼</w:t>
            </w:r>
          </w:p>
        </w:tc>
      </w:tr>
      <w:tr w14:paraId="58F33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1529" w:type="dxa"/>
            <w:vAlign w:val="center"/>
          </w:tcPr>
          <w:p w14:paraId="5B828829">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监督投诉</w:t>
            </w:r>
            <w:r>
              <w:rPr>
                <w:rFonts w:ascii="Times New Roman" w:eastAsia="仿宋_GB2312"/>
                <w:color w:val="000000"/>
                <w:spacing w:val="-20"/>
                <w:sz w:val="28"/>
                <w:szCs w:val="28"/>
              </w:rPr>
              <w:t>机构及电话</w:t>
            </w:r>
          </w:p>
        </w:tc>
        <w:tc>
          <w:tcPr>
            <w:tcW w:w="7867" w:type="dxa"/>
            <w:gridSpan w:val="3"/>
            <w:vAlign w:val="center"/>
          </w:tcPr>
          <w:p w14:paraId="33CEAAE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C8DD1B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BA41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1D5D3157">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注意事项</w:t>
            </w:r>
          </w:p>
        </w:tc>
        <w:tc>
          <w:tcPr>
            <w:tcW w:w="7867" w:type="dxa"/>
            <w:gridSpan w:val="3"/>
            <w:vAlign w:val="center"/>
          </w:tcPr>
          <w:p w14:paraId="5394180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6FE31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884465E">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备注</w:t>
            </w:r>
          </w:p>
        </w:tc>
        <w:tc>
          <w:tcPr>
            <w:tcW w:w="7867" w:type="dxa"/>
            <w:gridSpan w:val="3"/>
            <w:vAlign w:val="center"/>
          </w:tcPr>
          <w:p w14:paraId="4FA0E6F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bl>
    <w:p w14:paraId="0F577224"/>
    <w:p w14:paraId="227D153A">
      <w:pPr>
        <w:spacing w:line="620" w:lineRule="exact"/>
        <w:jc w:val="center"/>
        <w:rPr>
          <w:rFonts w:hint="eastAsia" w:ascii="Times New Roman" w:hAnsi="宋体"/>
          <w:b/>
          <w:color w:val="000000"/>
          <w:sz w:val="44"/>
          <w:szCs w:val="44"/>
          <w:lang w:eastAsia="zh-CN"/>
        </w:rPr>
      </w:pPr>
    </w:p>
    <w:p w14:paraId="609554DC">
      <w:pPr>
        <w:spacing w:line="620" w:lineRule="exact"/>
        <w:jc w:val="center"/>
        <w:rPr>
          <w:rFonts w:hint="eastAsia" w:ascii="Times New Roman" w:hAnsi="宋体"/>
          <w:b/>
          <w:color w:val="000000"/>
          <w:sz w:val="44"/>
          <w:szCs w:val="44"/>
          <w:lang w:eastAsia="zh-CN"/>
        </w:rPr>
      </w:pPr>
    </w:p>
    <w:p w14:paraId="0ADC8CCF">
      <w:pPr>
        <w:spacing w:line="620" w:lineRule="exact"/>
        <w:jc w:val="center"/>
        <w:rPr>
          <w:rFonts w:hint="eastAsia" w:ascii="Times New Roman" w:hAnsi="宋体"/>
          <w:b/>
          <w:color w:val="000000"/>
          <w:sz w:val="44"/>
          <w:szCs w:val="44"/>
          <w:lang w:eastAsia="zh-CN"/>
        </w:rPr>
      </w:pPr>
    </w:p>
    <w:p w14:paraId="0BE0B29E">
      <w:pPr>
        <w:spacing w:line="620" w:lineRule="exact"/>
        <w:jc w:val="center"/>
        <w:rPr>
          <w:rFonts w:hint="eastAsia" w:ascii="Times New Roman" w:hAnsi="宋体"/>
          <w:b/>
          <w:color w:val="000000"/>
          <w:sz w:val="44"/>
          <w:szCs w:val="44"/>
          <w:lang w:eastAsia="zh-CN"/>
        </w:rPr>
      </w:pPr>
    </w:p>
    <w:p w14:paraId="5F9253F8">
      <w:pPr>
        <w:spacing w:line="620" w:lineRule="exact"/>
        <w:jc w:val="center"/>
        <w:rPr>
          <w:rFonts w:hint="eastAsia" w:ascii="Times New Roman" w:hAnsi="宋体"/>
          <w:b/>
          <w:color w:val="000000"/>
          <w:sz w:val="44"/>
          <w:szCs w:val="44"/>
          <w:lang w:eastAsia="zh-CN"/>
        </w:rPr>
      </w:pPr>
    </w:p>
    <w:p w14:paraId="27F086E9">
      <w:pPr>
        <w:spacing w:line="620" w:lineRule="exact"/>
        <w:jc w:val="center"/>
        <w:rPr>
          <w:rFonts w:hint="eastAsia" w:ascii="Times New Roman" w:hAnsi="宋体"/>
          <w:b/>
          <w:color w:val="000000"/>
          <w:sz w:val="44"/>
          <w:szCs w:val="44"/>
          <w:lang w:eastAsia="zh-CN"/>
        </w:rPr>
      </w:pPr>
    </w:p>
    <w:p w14:paraId="07A4AF6A">
      <w:pPr>
        <w:spacing w:line="620" w:lineRule="exact"/>
        <w:jc w:val="center"/>
        <w:rPr>
          <w:rFonts w:hint="eastAsia" w:ascii="Times New Roman" w:hAnsi="宋体"/>
          <w:b/>
          <w:color w:val="000000"/>
          <w:sz w:val="44"/>
          <w:szCs w:val="44"/>
          <w:lang w:eastAsia="zh-CN"/>
        </w:rPr>
      </w:pPr>
    </w:p>
    <w:p w14:paraId="5F49D5E8">
      <w:pPr>
        <w:spacing w:line="620" w:lineRule="exact"/>
        <w:jc w:val="center"/>
        <w:rPr>
          <w:rFonts w:hint="eastAsia" w:ascii="Times New Roman" w:hAnsi="宋体"/>
          <w:b/>
          <w:color w:val="000000"/>
          <w:sz w:val="44"/>
          <w:szCs w:val="44"/>
          <w:lang w:eastAsia="zh-CN"/>
        </w:rPr>
      </w:pPr>
    </w:p>
    <w:p w14:paraId="621EE8A2">
      <w:pPr>
        <w:spacing w:line="620" w:lineRule="exact"/>
        <w:jc w:val="center"/>
        <w:rPr>
          <w:rFonts w:hint="eastAsia" w:ascii="Times New Roman" w:hAnsi="宋体"/>
          <w:b/>
          <w:color w:val="000000"/>
          <w:sz w:val="44"/>
          <w:szCs w:val="44"/>
          <w:lang w:eastAsia="zh-CN"/>
        </w:rPr>
      </w:pPr>
    </w:p>
    <w:p w14:paraId="18739390">
      <w:pPr>
        <w:spacing w:line="620" w:lineRule="exact"/>
        <w:jc w:val="center"/>
        <w:rPr>
          <w:rFonts w:hint="eastAsia" w:ascii="Times New Roman" w:hAnsi="宋体"/>
          <w:b/>
          <w:color w:val="000000"/>
          <w:sz w:val="44"/>
          <w:szCs w:val="44"/>
          <w:lang w:eastAsia="zh-CN"/>
        </w:rPr>
      </w:pPr>
    </w:p>
    <w:p w14:paraId="73FFD860">
      <w:pPr>
        <w:spacing w:line="620" w:lineRule="exact"/>
        <w:jc w:val="center"/>
        <w:rPr>
          <w:rFonts w:hint="eastAsia" w:ascii="Times New Roman" w:hAnsi="宋体"/>
          <w:b/>
          <w:color w:val="000000"/>
          <w:sz w:val="44"/>
          <w:szCs w:val="44"/>
          <w:lang w:eastAsia="zh-CN"/>
        </w:rPr>
      </w:pPr>
    </w:p>
    <w:p w14:paraId="59B07DA9">
      <w:pPr>
        <w:spacing w:line="620" w:lineRule="exact"/>
        <w:jc w:val="center"/>
        <w:rPr>
          <w:rFonts w:hint="eastAsia" w:ascii="Times New Roman" w:hAnsi="宋体"/>
          <w:b/>
          <w:color w:val="000000"/>
          <w:sz w:val="44"/>
          <w:szCs w:val="44"/>
          <w:lang w:eastAsia="zh-CN"/>
        </w:rPr>
      </w:pPr>
    </w:p>
    <w:p w14:paraId="781304C5">
      <w:pPr>
        <w:spacing w:line="620" w:lineRule="exact"/>
        <w:jc w:val="center"/>
        <w:rPr>
          <w:rFonts w:hint="eastAsia" w:ascii="Times New Roman" w:hAnsi="宋体"/>
          <w:b/>
          <w:color w:val="000000"/>
          <w:sz w:val="44"/>
          <w:szCs w:val="44"/>
          <w:lang w:eastAsia="zh-CN"/>
        </w:rPr>
      </w:pPr>
    </w:p>
    <w:p w14:paraId="46661088">
      <w:pPr>
        <w:spacing w:line="620" w:lineRule="exact"/>
        <w:jc w:val="center"/>
        <w:rPr>
          <w:rFonts w:hint="eastAsia" w:ascii="Times New Roman" w:hAnsi="宋体"/>
          <w:b/>
          <w:color w:val="000000"/>
          <w:sz w:val="44"/>
          <w:szCs w:val="44"/>
          <w:lang w:eastAsia="zh-CN"/>
        </w:rPr>
      </w:pPr>
    </w:p>
    <w:p w14:paraId="11C59EB8">
      <w:pPr>
        <w:spacing w:line="620" w:lineRule="exact"/>
        <w:jc w:val="center"/>
        <w:rPr>
          <w:rFonts w:hint="eastAsia" w:ascii="Times New Roman" w:hAnsi="宋体"/>
          <w:b/>
          <w:color w:val="000000"/>
          <w:sz w:val="44"/>
          <w:szCs w:val="44"/>
          <w:lang w:eastAsia="zh-CN"/>
        </w:rPr>
      </w:pPr>
    </w:p>
    <w:p w14:paraId="60987FDC">
      <w:pPr>
        <w:spacing w:line="620" w:lineRule="exact"/>
        <w:jc w:val="center"/>
        <w:rPr>
          <w:rFonts w:hint="eastAsia" w:ascii="Times New Roman" w:hAnsi="宋体"/>
          <w:b/>
          <w:color w:val="000000"/>
          <w:sz w:val="44"/>
          <w:szCs w:val="44"/>
          <w:lang w:eastAsia="zh-CN"/>
        </w:rPr>
      </w:pPr>
    </w:p>
    <w:p w14:paraId="271CC974">
      <w:pPr>
        <w:spacing w:line="620" w:lineRule="exact"/>
        <w:jc w:val="center"/>
        <w:rPr>
          <w:rFonts w:hint="eastAsia" w:ascii="Times New Roman" w:hAnsi="宋体"/>
          <w:b/>
          <w:color w:val="000000"/>
          <w:sz w:val="44"/>
          <w:szCs w:val="44"/>
          <w:lang w:eastAsia="zh-CN"/>
        </w:rPr>
      </w:pPr>
    </w:p>
    <w:p w14:paraId="40FEFFC2">
      <w:pPr>
        <w:spacing w:line="620" w:lineRule="exact"/>
        <w:jc w:val="center"/>
        <w:rPr>
          <w:rFonts w:hint="eastAsia" w:ascii="Times New Roman" w:hAnsi="宋体"/>
          <w:b/>
          <w:color w:val="000000"/>
          <w:sz w:val="44"/>
          <w:szCs w:val="44"/>
          <w:lang w:eastAsia="zh-CN"/>
        </w:rPr>
      </w:pPr>
    </w:p>
    <w:p w14:paraId="698F630E">
      <w:pPr>
        <w:spacing w:line="620" w:lineRule="exact"/>
        <w:jc w:val="center"/>
        <w:rPr>
          <w:rFonts w:ascii="Times New Roman" w:hAnsi="Times New Roman"/>
          <w:b/>
          <w:color w:val="000000"/>
          <w:sz w:val="44"/>
          <w:szCs w:val="44"/>
        </w:rPr>
      </w:pPr>
      <w:r>
        <w:rPr>
          <w:rFonts w:hint="eastAsia" w:ascii="Times New Roman" w:hAnsi="宋体"/>
          <w:b/>
          <w:color w:val="000000"/>
          <w:sz w:val="44"/>
          <w:szCs w:val="44"/>
          <w:lang w:eastAsia="zh-CN"/>
        </w:rPr>
        <w:t>山南市应急</w:t>
      </w:r>
      <w:r>
        <w:rPr>
          <w:rFonts w:ascii="Times New Roman" w:hAnsi="宋体"/>
          <w:b/>
          <w:color w:val="000000"/>
          <w:sz w:val="44"/>
          <w:szCs w:val="44"/>
        </w:rPr>
        <w:t>管理局</w:t>
      </w:r>
    </w:p>
    <w:p w14:paraId="02898A5C">
      <w:pPr>
        <w:spacing w:line="620" w:lineRule="exact"/>
        <w:jc w:val="center"/>
        <w:rPr>
          <w:rFonts w:ascii="Times New Roman" w:hAnsi="Times New Roman"/>
          <w:b/>
          <w:color w:val="000000"/>
          <w:sz w:val="44"/>
          <w:szCs w:val="44"/>
        </w:rPr>
      </w:pPr>
      <w:r>
        <w:rPr>
          <w:rFonts w:ascii="Times New Roman" w:hAnsi="宋体"/>
          <w:b/>
          <w:color w:val="000000"/>
          <w:sz w:val="44"/>
          <w:szCs w:val="44"/>
        </w:rPr>
        <w:t>行政许可服务指南</w:t>
      </w:r>
    </w:p>
    <w:p w14:paraId="06D39FFA">
      <w:pPr>
        <w:spacing w:line="580" w:lineRule="exact"/>
        <w:rPr>
          <w:rFonts w:ascii="Times New Roman" w:hAnsi="Times New Roman" w:eastAsia="仿宋_GB2312"/>
          <w:color w:val="000000"/>
          <w:sz w:val="40"/>
          <w:szCs w:val="40"/>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71D6C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38B710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职权编码</w:t>
            </w:r>
          </w:p>
        </w:tc>
        <w:tc>
          <w:tcPr>
            <w:tcW w:w="4108" w:type="dxa"/>
            <w:vAlign w:val="center"/>
          </w:tcPr>
          <w:p w14:paraId="19A7E03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w:t>
            </w:r>
            <w:r>
              <w:rPr>
                <w:rFonts w:hint="eastAsia" w:ascii="Times New Roman" w:hAnsi="Times New Roman" w:eastAsia="仿宋_GB2312"/>
                <w:color w:val="000000"/>
                <w:sz w:val="28"/>
                <w:szCs w:val="28"/>
                <w:lang w:val="en-US" w:eastAsia="zh-CN"/>
              </w:rPr>
              <w:t>3-2</w:t>
            </w:r>
          </w:p>
        </w:tc>
        <w:tc>
          <w:tcPr>
            <w:tcW w:w="1559" w:type="dxa"/>
            <w:vAlign w:val="center"/>
          </w:tcPr>
          <w:p w14:paraId="2F7A5E1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职权类别</w:t>
            </w:r>
          </w:p>
        </w:tc>
        <w:tc>
          <w:tcPr>
            <w:tcW w:w="2200" w:type="dxa"/>
            <w:vAlign w:val="center"/>
          </w:tcPr>
          <w:p w14:paraId="284FF792">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行政许可</w:t>
            </w:r>
          </w:p>
        </w:tc>
      </w:tr>
      <w:tr w14:paraId="5A3CC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0669782">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职权名称</w:t>
            </w:r>
          </w:p>
        </w:tc>
        <w:tc>
          <w:tcPr>
            <w:tcW w:w="7867" w:type="dxa"/>
            <w:gridSpan w:val="3"/>
            <w:vAlign w:val="center"/>
          </w:tcPr>
          <w:p w14:paraId="362265B3">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非煤矿山建设项目、金属冶炼和用于生产、储存和装卸危险化学品物品的建设项目安全设施涉及审查、施工许可安全审批</w:t>
            </w:r>
          </w:p>
        </w:tc>
      </w:tr>
      <w:tr w14:paraId="79AD4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FAD46FB">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子项名称</w:t>
            </w:r>
          </w:p>
        </w:tc>
        <w:tc>
          <w:tcPr>
            <w:tcW w:w="7867" w:type="dxa"/>
            <w:gridSpan w:val="3"/>
            <w:vAlign w:val="center"/>
          </w:tcPr>
          <w:p w14:paraId="3C4B0A95">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危险化学品建设项目（经营、储存）安全条件审查</w:t>
            </w:r>
          </w:p>
        </w:tc>
      </w:tr>
      <w:tr w14:paraId="73795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529" w:type="dxa"/>
            <w:vAlign w:val="center"/>
          </w:tcPr>
          <w:p w14:paraId="0A834ED1">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行使主体</w:t>
            </w:r>
          </w:p>
        </w:tc>
        <w:tc>
          <w:tcPr>
            <w:tcW w:w="7867" w:type="dxa"/>
            <w:gridSpan w:val="3"/>
            <w:vAlign w:val="center"/>
          </w:tcPr>
          <w:p w14:paraId="5433C2E9">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山南市应急管理局</w:t>
            </w:r>
          </w:p>
        </w:tc>
      </w:tr>
      <w:tr w14:paraId="3156B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9" w:type="dxa"/>
            <w:vAlign w:val="center"/>
          </w:tcPr>
          <w:p w14:paraId="70E8D97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承办机构及电话</w:t>
            </w:r>
          </w:p>
        </w:tc>
        <w:tc>
          <w:tcPr>
            <w:tcW w:w="5667" w:type="dxa"/>
            <w:gridSpan w:val="2"/>
            <w:vAlign w:val="center"/>
          </w:tcPr>
          <w:p w14:paraId="15FBDA9F">
            <w:pPr>
              <w:spacing w:line="320" w:lineRule="exact"/>
              <w:jc w:val="left"/>
              <w:rPr>
                <w:rFonts w:hint="eastAsia" w:ascii="Times New Roman" w:hAnsi="Times New Roman" w:eastAsia="仿宋_GB2312"/>
                <w:color w:val="000000"/>
                <w:sz w:val="28"/>
                <w:szCs w:val="28"/>
                <w:lang w:eastAsia="zh-CN"/>
              </w:rPr>
            </w:pPr>
            <w:r>
              <w:rPr>
                <w:rFonts w:hint="eastAsia" w:ascii="Times New Roman" w:eastAsia="仿宋_GB2312"/>
                <w:color w:val="000000"/>
                <w:sz w:val="28"/>
                <w:szCs w:val="28"/>
                <w:lang w:eastAsia="zh-CN"/>
              </w:rPr>
              <w:t>安全生产基础科</w:t>
            </w:r>
          </w:p>
        </w:tc>
        <w:tc>
          <w:tcPr>
            <w:tcW w:w="2200" w:type="dxa"/>
            <w:vAlign w:val="center"/>
          </w:tcPr>
          <w:p w14:paraId="6F7F98D1">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20B58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0831D2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设定依据</w:t>
            </w:r>
          </w:p>
        </w:tc>
        <w:tc>
          <w:tcPr>
            <w:tcW w:w="7867" w:type="dxa"/>
            <w:gridSpan w:val="3"/>
            <w:vAlign w:val="center"/>
          </w:tcPr>
          <w:p w14:paraId="07520976">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w:t>
            </w:r>
            <w:r>
              <w:rPr>
                <w:rFonts w:hint="eastAsia" w:ascii="Times New Roman" w:eastAsia="仿宋_GB2312"/>
                <w:color w:val="000000"/>
                <w:sz w:val="28"/>
                <w:szCs w:val="28"/>
                <w:lang w:eastAsia="zh-CN"/>
              </w:rPr>
              <w:t>中华人民共和国安全生产法</w:t>
            </w:r>
            <w:r>
              <w:rPr>
                <w:rFonts w:ascii="Times New Roman" w:eastAsia="仿宋_GB2312"/>
                <w:color w:val="000000"/>
                <w:sz w:val="28"/>
                <w:szCs w:val="28"/>
              </w:rPr>
              <w:t>》第</w:t>
            </w:r>
            <w:r>
              <w:rPr>
                <w:rFonts w:hint="eastAsia" w:ascii="Times New Roman" w:eastAsia="仿宋_GB2312"/>
                <w:color w:val="000000"/>
                <w:sz w:val="28"/>
                <w:szCs w:val="28"/>
                <w:lang w:eastAsia="zh-CN"/>
              </w:rPr>
              <w:t>二十八</w:t>
            </w:r>
            <w:r>
              <w:rPr>
                <w:rFonts w:ascii="Times New Roman" w:eastAsia="仿宋_GB2312"/>
                <w:color w:val="000000"/>
                <w:sz w:val="28"/>
                <w:szCs w:val="28"/>
              </w:rPr>
              <w:t>条；《</w:t>
            </w:r>
            <w:r>
              <w:rPr>
                <w:rFonts w:hint="eastAsia" w:ascii="Times New Roman" w:eastAsia="仿宋_GB2312"/>
                <w:color w:val="000000"/>
                <w:sz w:val="28"/>
                <w:szCs w:val="28"/>
                <w:lang w:eastAsia="zh-CN"/>
              </w:rPr>
              <w:t>危险化学品安全管理条例</w:t>
            </w:r>
            <w:r>
              <w:rPr>
                <w:rFonts w:ascii="Times New Roman" w:eastAsia="仿宋_GB2312"/>
                <w:color w:val="000000"/>
                <w:sz w:val="28"/>
                <w:szCs w:val="28"/>
              </w:rPr>
              <w:t>》第</w:t>
            </w:r>
            <w:r>
              <w:rPr>
                <w:rFonts w:hint="eastAsia" w:ascii="Times New Roman" w:eastAsia="仿宋_GB2312"/>
                <w:color w:val="000000"/>
                <w:sz w:val="28"/>
                <w:szCs w:val="28"/>
                <w:lang w:eastAsia="zh-CN"/>
              </w:rPr>
              <w:t>十二条第一款、第二款</w:t>
            </w:r>
            <w:r>
              <w:rPr>
                <w:rFonts w:ascii="Times New Roman" w:eastAsia="仿宋_GB2312"/>
                <w:color w:val="000000"/>
                <w:sz w:val="28"/>
                <w:szCs w:val="28"/>
              </w:rPr>
              <w:t>；《危险化学品建设项目安全监督管理办法》第三条、第</w:t>
            </w:r>
            <w:r>
              <w:rPr>
                <w:rFonts w:hint="eastAsia" w:ascii="Times New Roman" w:eastAsia="仿宋_GB2312"/>
                <w:color w:val="000000"/>
                <w:sz w:val="28"/>
                <w:szCs w:val="28"/>
                <w:lang w:eastAsia="zh-CN"/>
              </w:rPr>
              <w:t>十</w:t>
            </w:r>
            <w:r>
              <w:rPr>
                <w:rFonts w:ascii="Times New Roman" w:eastAsia="仿宋_GB2312"/>
                <w:color w:val="000000"/>
                <w:sz w:val="28"/>
                <w:szCs w:val="28"/>
              </w:rPr>
              <w:t>条</w:t>
            </w:r>
            <w:r>
              <w:rPr>
                <w:rFonts w:hint="eastAsia" w:ascii="Times New Roman" w:eastAsia="仿宋_GB2312"/>
                <w:color w:val="000000"/>
                <w:sz w:val="28"/>
                <w:szCs w:val="28"/>
                <w:lang w:eastAsia="zh-CN"/>
              </w:rPr>
              <w:t>；《西藏自治区安全生产条例》第二十八条</w:t>
            </w:r>
          </w:p>
        </w:tc>
      </w:tr>
      <w:tr w14:paraId="2C586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529" w:type="dxa"/>
            <w:vAlign w:val="center"/>
          </w:tcPr>
          <w:p w14:paraId="79FE9B53">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基本流程</w:t>
            </w:r>
          </w:p>
        </w:tc>
        <w:tc>
          <w:tcPr>
            <w:tcW w:w="7867" w:type="dxa"/>
            <w:gridSpan w:val="3"/>
            <w:vAlign w:val="center"/>
          </w:tcPr>
          <w:p w14:paraId="6FA64E11">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申请</w:t>
            </w:r>
            <w:r>
              <w:rPr>
                <w:rFonts w:ascii="Times New Roman" w:hAnsi="Times New Roman" w:eastAsia="仿宋_GB2312"/>
                <w:color w:val="000000"/>
                <w:sz w:val="28"/>
                <w:szCs w:val="28"/>
              </w:rPr>
              <w:t>→</w:t>
            </w:r>
            <w:r>
              <w:rPr>
                <w:rFonts w:ascii="Times New Roman" w:eastAsia="仿宋_GB2312"/>
                <w:color w:val="000000"/>
                <w:sz w:val="28"/>
                <w:szCs w:val="28"/>
              </w:rPr>
              <w:t>受理</w:t>
            </w:r>
            <w:r>
              <w:rPr>
                <w:rFonts w:ascii="Times New Roman" w:hAnsi="Times New Roman" w:eastAsia="仿宋_GB2312"/>
                <w:color w:val="000000"/>
                <w:sz w:val="28"/>
                <w:szCs w:val="28"/>
              </w:rPr>
              <w:t>→</w:t>
            </w:r>
            <w:r>
              <w:rPr>
                <w:rFonts w:ascii="Times New Roman" w:eastAsia="仿宋_GB2312"/>
                <w:color w:val="000000"/>
                <w:sz w:val="28"/>
                <w:szCs w:val="28"/>
              </w:rPr>
              <w:t>审查</w:t>
            </w:r>
            <w:r>
              <w:rPr>
                <w:rFonts w:ascii="Times New Roman" w:hAnsi="Times New Roman" w:eastAsia="仿宋_GB2312"/>
                <w:color w:val="000000"/>
                <w:sz w:val="28"/>
                <w:szCs w:val="28"/>
              </w:rPr>
              <w:t>→</w:t>
            </w:r>
            <w:r>
              <w:rPr>
                <w:rFonts w:ascii="Times New Roman" w:eastAsia="仿宋_GB2312"/>
                <w:color w:val="000000"/>
                <w:sz w:val="28"/>
                <w:szCs w:val="28"/>
              </w:rPr>
              <w:t>会商</w:t>
            </w:r>
            <w:r>
              <w:rPr>
                <w:rFonts w:ascii="Times New Roman" w:hAnsi="Times New Roman" w:eastAsia="仿宋_GB2312"/>
                <w:color w:val="000000"/>
                <w:sz w:val="28"/>
                <w:szCs w:val="28"/>
              </w:rPr>
              <w:t>→</w:t>
            </w:r>
            <w:r>
              <w:rPr>
                <w:rFonts w:ascii="Times New Roman" w:eastAsia="仿宋_GB2312"/>
                <w:color w:val="000000"/>
                <w:sz w:val="28"/>
                <w:szCs w:val="28"/>
              </w:rPr>
              <w:t>决定</w:t>
            </w:r>
            <w:r>
              <w:rPr>
                <w:rFonts w:ascii="Times New Roman" w:hAnsi="Times New Roman" w:eastAsia="仿宋_GB2312"/>
                <w:color w:val="000000"/>
                <w:sz w:val="28"/>
                <w:szCs w:val="28"/>
              </w:rPr>
              <w:t>→</w:t>
            </w:r>
            <w:r>
              <w:rPr>
                <w:rFonts w:ascii="Times New Roman" w:eastAsia="仿宋_GB2312"/>
                <w:color w:val="000000"/>
                <w:sz w:val="28"/>
                <w:szCs w:val="28"/>
              </w:rPr>
              <w:t>送达</w:t>
            </w:r>
            <w:r>
              <w:rPr>
                <w:rFonts w:ascii="Times New Roman" w:hAnsi="Times New Roman" w:eastAsia="仿宋_GB2312"/>
                <w:color w:val="000000"/>
                <w:sz w:val="28"/>
                <w:szCs w:val="28"/>
              </w:rPr>
              <w:t>→</w:t>
            </w:r>
            <w:r>
              <w:rPr>
                <w:rFonts w:ascii="Times New Roman" w:eastAsia="仿宋_GB2312"/>
                <w:color w:val="000000"/>
                <w:sz w:val="28"/>
                <w:szCs w:val="28"/>
              </w:rPr>
              <w:t>存档办结</w:t>
            </w:r>
          </w:p>
        </w:tc>
      </w:tr>
      <w:tr w14:paraId="46E67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8F97CCC">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许可范围</w:t>
            </w:r>
          </w:p>
        </w:tc>
        <w:tc>
          <w:tcPr>
            <w:tcW w:w="7867" w:type="dxa"/>
            <w:gridSpan w:val="3"/>
            <w:vAlign w:val="center"/>
          </w:tcPr>
          <w:p w14:paraId="35803E2F">
            <w:pPr>
              <w:spacing w:line="320" w:lineRule="exact"/>
              <w:jc w:val="left"/>
              <w:rPr>
                <w:rFonts w:ascii="Times New Roman" w:hAnsi="Times New Roman" w:eastAsia="仿宋_GB2312"/>
                <w:color w:val="000000"/>
                <w:sz w:val="28"/>
                <w:szCs w:val="28"/>
              </w:rPr>
            </w:pPr>
            <w:r>
              <w:rPr>
                <w:rFonts w:ascii="Times New Roman" w:eastAsia="仿宋_GB2312"/>
                <w:color w:val="000000"/>
                <w:sz w:val="28"/>
                <w:szCs w:val="28"/>
              </w:rPr>
              <w:t>新建、改建、扩建危险化学品</w:t>
            </w:r>
            <w:r>
              <w:rPr>
                <w:rFonts w:hint="eastAsia" w:ascii="Times New Roman" w:eastAsia="仿宋_GB2312"/>
                <w:color w:val="000000"/>
                <w:sz w:val="28"/>
                <w:szCs w:val="28"/>
                <w:lang w:eastAsia="zh-CN"/>
              </w:rPr>
              <w:t>经营</w:t>
            </w:r>
            <w:r>
              <w:rPr>
                <w:rFonts w:ascii="Times New Roman" w:eastAsia="仿宋_GB2312"/>
                <w:color w:val="000000"/>
                <w:sz w:val="28"/>
                <w:szCs w:val="28"/>
              </w:rPr>
              <w:t>、储存的建设项目以及伴有危险化学品产生的化工建设项目（包括危险化学品长输管道建设项目），其安全设施的</w:t>
            </w:r>
            <w:r>
              <w:rPr>
                <w:rFonts w:hint="eastAsia" w:ascii="Times New Roman" w:eastAsia="仿宋_GB2312"/>
                <w:color w:val="000000"/>
                <w:sz w:val="28"/>
                <w:szCs w:val="28"/>
                <w:lang w:eastAsia="zh-CN"/>
              </w:rPr>
              <w:t>条件</w:t>
            </w:r>
            <w:r>
              <w:rPr>
                <w:rFonts w:ascii="Times New Roman" w:eastAsia="仿宋_GB2312"/>
                <w:color w:val="000000"/>
                <w:sz w:val="28"/>
                <w:szCs w:val="28"/>
              </w:rPr>
              <w:t>审查。</w:t>
            </w:r>
          </w:p>
        </w:tc>
      </w:tr>
      <w:tr w14:paraId="6489A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529" w:type="dxa"/>
            <w:vAlign w:val="center"/>
          </w:tcPr>
          <w:p w14:paraId="1A1B2758">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收费标准</w:t>
            </w:r>
          </w:p>
        </w:tc>
        <w:tc>
          <w:tcPr>
            <w:tcW w:w="7867" w:type="dxa"/>
            <w:gridSpan w:val="3"/>
            <w:vAlign w:val="center"/>
          </w:tcPr>
          <w:p w14:paraId="48F3F6B4">
            <w:pPr>
              <w:spacing w:line="320" w:lineRule="exact"/>
              <w:jc w:val="left"/>
              <w:rPr>
                <w:rFonts w:hint="eastAsia" w:ascii="Times New Roman" w:hAnsi="Times New Roman" w:eastAsia="仿宋_GB2312"/>
                <w:color w:val="000000"/>
                <w:sz w:val="28"/>
                <w:szCs w:val="28"/>
                <w:lang w:eastAsia="zh-CN"/>
              </w:rPr>
            </w:pPr>
          </w:p>
        </w:tc>
      </w:tr>
      <w:tr w14:paraId="1EC1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529" w:type="dxa"/>
            <w:vAlign w:val="center"/>
          </w:tcPr>
          <w:p w14:paraId="01BD3BE6">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收费依据</w:t>
            </w:r>
          </w:p>
        </w:tc>
        <w:tc>
          <w:tcPr>
            <w:tcW w:w="7867" w:type="dxa"/>
            <w:gridSpan w:val="3"/>
            <w:vAlign w:val="center"/>
          </w:tcPr>
          <w:p w14:paraId="54260B45">
            <w:pPr>
              <w:spacing w:line="320" w:lineRule="exact"/>
              <w:jc w:val="left"/>
              <w:rPr>
                <w:rFonts w:hint="eastAsia" w:ascii="Times New Roman" w:hAnsi="Times New Roman" w:eastAsia="仿宋_GB2312"/>
                <w:color w:val="000000"/>
                <w:sz w:val="28"/>
                <w:szCs w:val="28"/>
                <w:lang w:eastAsia="zh-CN"/>
              </w:rPr>
            </w:pPr>
          </w:p>
        </w:tc>
      </w:tr>
      <w:tr w14:paraId="6F0A0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1529" w:type="dxa"/>
            <w:vAlign w:val="center"/>
          </w:tcPr>
          <w:p w14:paraId="285F63FF">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证照名称</w:t>
            </w:r>
          </w:p>
        </w:tc>
        <w:tc>
          <w:tcPr>
            <w:tcW w:w="7867" w:type="dxa"/>
            <w:gridSpan w:val="3"/>
            <w:vAlign w:val="center"/>
          </w:tcPr>
          <w:p w14:paraId="09DB5E55">
            <w:pPr>
              <w:spacing w:line="320" w:lineRule="exact"/>
              <w:jc w:val="left"/>
              <w:rPr>
                <w:rFonts w:hint="eastAsia" w:ascii="Times New Roman" w:hAnsi="Times New Roman" w:eastAsia="仿宋_GB2312"/>
                <w:color w:val="000000"/>
                <w:sz w:val="28"/>
                <w:szCs w:val="28"/>
                <w:lang w:eastAsia="zh-CN"/>
              </w:rPr>
            </w:pPr>
          </w:p>
        </w:tc>
      </w:tr>
      <w:tr w14:paraId="78880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529" w:type="dxa"/>
            <w:vAlign w:val="center"/>
          </w:tcPr>
          <w:p w14:paraId="77317B70">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年检要求</w:t>
            </w:r>
          </w:p>
        </w:tc>
        <w:tc>
          <w:tcPr>
            <w:tcW w:w="7867" w:type="dxa"/>
            <w:gridSpan w:val="3"/>
            <w:vAlign w:val="center"/>
          </w:tcPr>
          <w:p w14:paraId="605B882F">
            <w:pPr>
              <w:spacing w:line="320" w:lineRule="exact"/>
              <w:jc w:val="left"/>
              <w:rPr>
                <w:rFonts w:hint="eastAsia" w:ascii="Times New Roman" w:hAnsi="Times New Roman" w:eastAsia="仿宋_GB2312"/>
                <w:color w:val="000000"/>
                <w:sz w:val="28"/>
                <w:szCs w:val="28"/>
                <w:lang w:eastAsia="zh-CN"/>
              </w:rPr>
            </w:pPr>
          </w:p>
        </w:tc>
      </w:tr>
      <w:tr w14:paraId="685F2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529" w:type="dxa"/>
            <w:vAlign w:val="center"/>
          </w:tcPr>
          <w:p w14:paraId="5FDACF54">
            <w:pPr>
              <w:spacing w:line="320" w:lineRule="exact"/>
              <w:jc w:val="center"/>
              <w:rPr>
                <w:rFonts w:ascii="Times New Roman" w:hAnsi="Times New Roman" w:eastAsia="仿宋_GB2312"/>
                <w:color w:val="000000"/>
                <w:sz w:val="28"/>
                <w:szCs w:val="28"/>
              </w:rPr>
            </w:pPr>
            <w:r>
              <w:rPr>
                <w:rFonts w:ascii="Times New Roman" w:eastAsia="仿宋_GB2312"/>
                <w:color w:val="000000"/>
                <w:sz w:val="28"/>
                <w:szCs w:val="28"/>
              </w:rPr>
              <w:t>申请条件</w:t>
            </w:r>
          </w:p>
        </w:tc>
        <w:tc>
          <w:tcPr>
            <w:tcW w:w="7867" w:type="dxa"/>
            <w:gridSpan w:val="3"/>
            <w:vAlign w:val="center"/>
          </w:tcPr>
          <w:p w14:paraId="654092A3">
            <w:pPr>
              <w:spacing w:line="320" w:lineRule="exact"/>
              <w:jc w:val="left"/>
              <w:rPr>
                <w:rFonts w:hint="eastAsia" w:ascii="Times New Roman" w:hAnsi="Times New Roman" w:eastAsia="仿宋_GB2312"/>
                <w:color w:val="000000"/>
                <w:sz w:val="28"/>
                <w:szCs w:val="28"/>
                <w:lang w:eastAsia="zh-CN"/>
              </w:rPr>
            </w:pPr>
          </w:p>
        </w:tc>
      </w:tr>
      <w:tr w14:paraId="579E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529" w:type="dxa"/>
            <w:vAlign w:val="center"/>
          </w:tcPr>
          <w:p w14:paraId="6294E5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法定期限</w:t>
            </w:r>
          </w:p>
        </w:tc>
        <w:tc>
          <w:tcPr>
            <w:tcW w:w="4108" w:type="dxa"/>
            <w:vAlign w:val="center"/>
          </w:tcPr>
          <w:p w14:paraId="4C5C838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45</w:t>
            </w:r>
            <w:r>
              <w:rPr>
                <w:rFonts w:ascii="Times New Roman" w:hAnsi="Times New Roman" w:eastAsia="仿宋_GB2312"/>
                <w:color w:val="000000"/>
                <w:sz w:val="28"/>
                <w:szCs w:val="28"/>
              </w:rPr>
              <w:t>个工作日</w:t>
            </w:r>
          </w:p>
        </w:tc>
        <w:tc>
          <w:tcPr>
            <w:tcW w:w="1559" w:type="dxa"/>
            <w:vAlign w:val="center"/>
          </w:tcPr>
          <w:p w14:paraId="5B04E4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承诺期限</w:t>
            </w:r>
          </w:p>
        </w:tc>
        <w:tc>
          <w:tcPr>
            <w:tcW w:w="2200" w:type="dxa"/>
            <w:vAlign w:val="center"/>
          </w:tcPr>
          <w:p w14:paraId="46781F8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45</w:t>
            </w:r>
            <w:r>
              <w:rPr>
                <w:rFonts w:ascii="Times New Roman" w:hAnsi="Times New Roman" w:eastAsia="仿宋_GB2312"/>
                <w:color w:val="000000"/>
                <w:sz w:val="28"/>
                <w:szCs w:val="28"/>
              </w:rPr>
              <w:t>个工作日</w:t>
            </w:r>
          </w:p>
        </w:tc>
      </w:tr>
      <w:tr w14:paraId="0AD31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1529" w:type="dxa"/>
            <w:vAlign w:val="center"/>
          </w:tcPr>
          <w:p w14:paraId="73EDD6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申请材料</w:t>
            </w:r>
          </w:p>
        </w:tc>
        <w:tc>
          <w:tcPr>
            <w:tcW w:w="7867" w:type="dxa"/>
            <w:gridSpan w:val="3"/>
            <w:vAlign w:val="center"/>
          </w:tcPr>
          <w:p w14:paraId="177BB06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1.建设项目安全条件审查申请书及文件；2.建设项目安全条件论证报告；3.建设项目安全评价报告；4.建设项目批准、核准或者备案文件和规划相关文件（复印件）；5.工商行政管理部门颁发的企业营业执照或者企业名称预先核准通知书（复印件）。</w:t>
            </w:r>
            <w:r>
              <w:rPr>
                <w:rFonts w:hint="eastAsia" w:ascii="Times New Roman" w:hAnsi="Times New Roman" w:eastAsia="仿宋_GB2312"/>
                <w:color w:val="000000"/>
                <w:sz w:val="28"/>
                <w:szCs w:val="28"/>
                <w:lang w:val="en-US" w:eastAsia="zh-CN"/>
              </w:rPr>
              <w:t>6.</w:t>
            </w:r>
            <w:r>
              <w:rPr>
                <w:rFonts w:hint="eastAsia" w:ascii="Times New Roman" w:hAnsi="Times New Roman" w:eastAsia="仿宋_GB2312"/>
                <w:color w:val="000000"/>
                <w:sz w:val="28"/>
                <w:szCs w:val="28"/>
              </w:rPr>
              <w:t>依照法律、法规、规章规定，需要提供的其他材料。</w:t>
            </w:r>
            <w:r>
              <w:rPr>
                <w:rFonts w:hint="eastAsia" w:ascii="Times New Roman" w:hAnsi="Times New Roman" w:eastAsia="仿宋_GB2312"/>
                <w:color w:val="000000"/>
                <w:sz w:val="28"/>
                <w:szCs w:val="28"/>
                <w:lang w:val="en-US" w:eastAsia="zh-CN"/>
              </w:rPr>
              <w:t>7.</w:t>
            </w:r>
            <w:r>
              <w:rPr>
                <w:rFonts w:hint="eastAsia" w:ascii="Times New Roman" w:hAnsi="Times New Roman" w:eastAsia="仿宋_GB2312"/>
                <w:color w:val="000000"/>
                <w:sz w:val="28"/>
                <w:szCs w:val="28"/>
              </w:rPr>
              <w:t>一次性书面告知补正材料。</w:t>
            </w:r>
          </w:p>
        </w:tc>
      </w:tr>
      <w:tr w14:paraId="26112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trPr>
        <w:tc>
          <w:tcPr>
            <w:tcW w:w="1529" w:type="dxa"/>
            <w:vAlign w:val="center"/>
          </w:tcPr>
          <w:p w14:paraId="0AFAB0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表格下载</w:t>
            </w:r>
          </w:p>
        </w:tc>
        <w:tc>
          <w:tcPr>
            <w:tcW w:w="7867" w:type="dxa"/>
            <w:gridSpan w:val="3"/>
            <w:vAlign w:val="center"/>
          </w:tcPr>
          <w:p w14:paraId="0B9A7D4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74177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D255E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E2606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67" w:type="dxa"/>
            <w:gridSpan w:val="3"/>
            <w:vAlign w:val="center"/>
          </w:tcPr>
          <w:p w14:paraId="0D51C04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07017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8D5D13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4546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73504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67" w:type="dxa"/>
            <w:gridSpan w:val="3"/>
            <w:vAlign w:val="center"/>
          </w:tcPr>
          <w:p w14:paraId="30DED03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5CE3F3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CC81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1529" w:type="dxa"/>
            <w:vAlign w:val="center"/>
          </w:tcPr>
          <w:p w14:paraId="7C869E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67" w:type="dxa"/>
            <w:gridSpan w:val="3"/>
            <w:vAlign w:val="center"/>
          </w:tcPr>
          <w:p w14:paraId="57E0342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r w14:paraId="29AF0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529" w:type="dxa"/>
            <w:vAlign w:val="center"/>
          </w:tcPr>
          <w:p w14:paraId="6E3541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67" w:type="dxa"/>
            <w:gridSpan w:val="3"/>
            <w:vAlign w:val="center"/>
          </w:tcPr>
          <w:p w14:paraId="1D714C7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w:t>
            </w:r>
          </w:p>
        </w:tc>
      </w:tr>
    </w:tbl>
    <w:p w14:paraId="46BC048C"/>
    <w:p w14:paraId="4ABECFC9">
      <w:pPr>
        <w:spacing w:line="620" w:lineRule="exact"/>
        <w:jc w:val="center"/>
        <w:rPr>
          <w:rFonts w:hint="eastAsia" w:ascii="Times New Roman" w:hAnsi="Times New Roman"/>
          <w:b/>
          <w:color w:val="000000"/>
          <w:sz w:val="44"/>
          <w:szCs w:val="44"/>
          <w:lang w:eastAsia="zh-CN"/>
        </w:rPr>
      </w:pPr>
    </w:p>
    <w:p w14:paraId="317E6442">
      <w:pPr>
        <w:spacing w:line="620" w:lineRule="exact"/>
        <w:jc w:val="center"/>
        <w:rPr>
          <w:rFonts w:hint="eastAsia" w:ascii="Times New Roman" w:hAnsi="Times New Roman"/>
          <w:b/>
          <w:color w:val="000000"/>
          <w:sz w:val="44"/>
          <w:szCs w:val="44"/>
          <w:lang w:eastAsia="zh-CN"/>
        </w:rPr>
      </w:pPr>
    </w:p>
    <w:p w14:paraId="6E4A6547">
      <w:pPr>
        <w:spacing w:line="620" w:lineRule="exact"/>
        <w:jc w:val="center"/>
        <w:rPr>
          <w:rFonts w:hint="eastAsia" w:ascii="Times New Roman" w:hAnsi="Times New Roman"/>
          <w:b/>
          <w:color w:val="000000"/>
          <w:sz w:val="44"/>
          <w:szCs w:val="44"/>
          <w:lang w:eastAsia="zh-CN"/>
        </w:rPr>
      </w:pPr>
    </w:p>
    <w:p w14:paraId="59B784AD">
      <w:pPr>
        <w:spacing w:line="620" w:lineRule="exact"/>
        <w:jc w:val="center"/>
        <w:rPr>
          <w:rFonts w:hint="eastAsia" w:ascii="Times New Roman" w:hAnsi="Times New Roman"/>
          <w:b/>
          <w:color w:val="000000"/>
          <w:sz w:val="44"/>
          <w:szCs w:val="44"/>
          <w:lang w:eastAsia="zh-CN"/>
        </w:rPr>
      </w:pPr>
    </w:p>
    <w:p w14:paraId="68ECBD91">
      <w:pPr>
        <w:spacing w:line="620" w:lineRule="exact"/>
        <w:jc w:val="center"/>
        <w:rPr>
          <w:rFonts w:hint="eastAsia" w:ascii="Times New Roman" w:hAnsi="Times New Roman"/>
          <w:b/>
          <w:color w:val="000000"/>
          <w:sz w:val="44"/>
          <w:szCs w:val="44"/>
          <w:lang w:eastAsia="zh-CN"/>
        </w:rPr>
      </w:pPr>
    </w:p>
    <w:p w14:paraId="6DFACF4C">
      <w:pPr>
        <w:spacing w:line="620" w:lineRule="exact"/>
        <w:jc w:val="center"/>
        <w:rPr>
          <w:rFonts w:hint="eastAsia" w:ascii="Times New Roman" w:hAnsi="Times New Roman"/>
          <w:b/>
          <w:color w:val="000000"/>
          <w:sz w:val="44"/>
          <w:szCs w:val="44"/>
          <w:lang w:eastAsia="zh-CN"/>
        </w:rPr>
      </w:pPr>
    </w:p>
    <w:p w14:paraId="661E7DC1">
      <w:pPr>
        <w:spacing w:line="620" w:lineRule="exact"/>
        <w:jc w:val="center"/>
        <w:rPr>
          <w:rFonts w:hint="eastAsia" w:ascii="Times New Roman" w:hAnsi="Times New Roman"/>
          <w:b/>
          <w:color w:val="000000"/>
          <w:sz w:val="44"/>
          <w:szCs w:val="44"/>
          <w:lang w:eastAsia="zh-CN"/>
        </w:rPr>
      </w:pPr>
    </w:p>
    <w:p w14:paraId="32BBC865">
      <w:pPr>
        <w:spacing w:line="620" w:lineRule="exact"/>
        <w:jc w:val="center"/>
        <w:rPr>
          <w:rFonts w:hint="eastAsia" w:ascii="Times New Roman" w:hAnsi="Times New Roman"/>
          <w:b/>
          <w:color w:val="000000"/>
          <w:sz w:val="44"/>
          <w:szCs w:val="44"/>
          <w:lang w:eastAsia="zh-CN"/>
        </w:rPr>
      </w:pPr>
    </w:p>
    <w:p w14:paraId="57633118">
      <w:pPr>
        <w:spacing w:line="620" w:lineRule="exact"/>
        <w:jc w:val="center"/>
        <w:rPr>
          <w:rFonts w:hint="eastAsia" w:ascii="Times New Roman" w:hAnsi="Times New Roman"/>
          <w:b/>
          <w:color w:val="000000"/>
          <w:sz w:val="44"/>
          <w:szCs w:val="44"/>
          <w:lang w:eastAsia="zh-CN"/>
        </w:rPr>
      </w:pPr>
    </w:p>
    <w:p w14:paraId="10698533">
      <w:pPr>
        <w:spacing w:line="620" w:lineRule="exact"/>
        <w:jc w:val="center"/>
        <w:rPr>
          <w:rFonts w:hint="eastAsia" w:ascii="Times New Roman" w:hAnsi="Times New Roman"/>
          <w:b/>
          <w:color w:val="000000"/>
          <w:sz w:val="44"/>
          <w:szCs w:val="44"/>
          <w:lang w:eastAsia="zh-CN"/>
        </w:rPr>
      </w:pPr>
    </w:p>
    <w:p w14:paraId="10390409">
      <w:pPr>
        <w:spacing w:line="620" w:lineRule="exact"/>
        <w:jc w:val="center"/>
        <w:rPr>
          <w:rFonts w:hint="eastAsia" w:ascii="Times New Roman" w:hAnsi="Times New Roman"/>
          <w:b/>
          <w:color w:val="000000"/>
          <w:sz w:val="44"/>
          <w:szCs w:val="44"/>
          <w:lang w:eastAsia="zh-CN"/>
        </w:rPr>
      </w:pPr>
    </w:p>
    <w:p w14:paraId="44707AF7">
      <w:pPr>
        <w:spacing w:line="620" w:lineRule="exact"/>
        <w:jc w:val="center"/>
        <w:rPr>
          <w:rFonts w:hint="eastAsia" w:ascii="Times New Roman" w:hAnsi="Times New Roman"/>
          <w:b/>
          <w:color w:val="000000"/>
          <w:sz w:val="44"/>
          <w:szCs w:val="44"/>
          <w:lang w:eastAsia="zh-CN"/>
        </w:rPr>
      </w:pPr>
    </w:p>
    <w:p w14:paraId="3B55D8C8">
      <w:pPr>
        <w:spacing w:line="620" w:lineRule="exact"/>
        <w:jc w:val="center"/>
        <w:rPr>
          <w:rFonts w:hint="eastAsia" w:ascii="Times New Roman" w:hAnsi="Times New Roman"/>
          <w:b/>
          <w:color w:val="000000"/>
          <w:sz w:val="44"/>
          <w:szCs w:val="44"/>
          <w:lang w:eastAsia="zh-CN"/>
        </w:rPr>
      </w:pPr>
    </w:p>
    <w:p w14:paraId="0E49407A">
      <w:pPr>
        <w:spacing w:line="620" w:lineRule="exact"/>
        <w:jc w:val="center"/>
        <w:rPr>
          <w:rFonts w:hint="eastAsia" w:ascii="Times New Roman" w:hAnsi="Times New Roman"/>
          <w:b/>
          <w:color w:val="000000"/>
          <w:sz w:val="44"/>
          <w:szCs w:val="44"/>
          <w:lang w:eastAsia="zh-CN"/>
        </w:rPr>
      </w:pPr>
    </w:p>
    <w:p w14:paraId="70FB4C60">
      <w:pPr>
        <w:spacing w:line="620" w:lineRule="exact"/>
        <w:jc w:val="center"/>
        <w:rPr>
          <w:rFonts w:hint="eastAsia" w:ascii="Times New Roman" w:hAnsi="Times New Roman"/>
          <w:b/>
          <w:color w:val="000000"/>
          <w:sz w:val="44"/>
          <w:szCs w:val="44"/>
          <w:lang w:eastAsia="zh-CN"/>
        </w:rPr>
      </w:pPr>
    </w:p>
    <w:p w14:paraId="13AA58FD">
      <w:pPr>
        <w:spacing w:line="620" w:lineRule="exact"/>
        <w:jc w:val="center"/>
        <w:rPr>
          <w:rFonts w:hint="eastAsia" w:ascii="Times New Roman" w:hAnsi="Times New Roman"/>
          <w:b/>
          <w:color w:val="000000"/>
          <w:sz w:val="44"/>
          <w:szCs w:val="44"/>
          <w:lang w:eastAsia="zh-CN"/>
        </w:rPr>
      </w:pPr>
    </w:p>
    <w:p w14:paraId="0FF9B794">
      <w:pPr>
        <w:spacing w:line="620" w:lineRule="exact"/>
        <w:jc w:val="center"/>
        <w:rPr>
          <w:rFonts w:hint="eastAsia" w:ascii="Times New Roman" w:hAnsi="Times New Roman"/>
          <w:b/>
          <w:color w:val="000000"/>
          <w:sz w:val="44"/>
          <w:szCs w:val="44"/>
          <w:lang w:eastAsia="zh-CN"/>
        </w:rPr>
      </w:pPr>
    </w:p>
    <w:p w14:paraId="3B8B89B6">
      <w:pPr>
        <w:spacing w:line="620" w:lineRule="exact"/>
        <w:jc w:val="center"/>
        <w:rPr>
          <w:rFonts w:hint="eastAsia" w:ascii="Times New Roman" w:hAnsi="Times New Roman"/>
          <w:b/>
          <w:color w:val="000000"/>
          <w:sz w:val="44"/>
          <w:szCs w:val="44"/>
          <w:lang w:eastAsia="zh-CN"/>
        </w:rPr>
      </w:pPr>
    </w:p>
    <w:p w14:paraId="1B500D2C">
      <w:pPr>
        <w:spacing w:line="620" w:lineRule="exact"/>
        <w:jc w:val="center"/>
        <w:rPr>
          <w:rFonts w:hint="eastAsia" w:ascii="Times New Roman" w:hAnsi="Times New Roman"/>
          <w:b/>
          <w:color w:val="000000"/>
          <w:sz w:val="44"/>
          <w:szCs w:val="44"/>
          <w:lang w:eastAsia="zh-CN"/>
        </w:rPr>
      </w:pPr>
    </w:p>
    <w:p w14:paraId="401B8B9F">
      <w:pPr>
        <w:spacing w:line="620" w:lineRule="exact"/>
        <w:jc w:val="center"/>
        <w:rPr>
          <w:rFonts w:hint="eastAsia" w:ascii="Times New Roman" w:hAnsi="Times New Roman"/>
          <w:b/>
          <w:color w:val="000000"/>
          <w:sz w:val="44"/>
          <w:szCs w:val="44"/>
          <w:lang w:eastAsia="zh-CN"/>
        </w:rPr>
      </w:pPr>
    </w:p>
    <w:p w14:paraId="2840A08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A203D4B">
      <w:pPr>
        <w:spacing w:line="620" w:lineRule="exact"/>
        <w:jc w:val="center"/>
        <w:rPr>
          <w:rFonts w:ascii="Times New Roman" w:hAnsi="Times New Roman"/>
          <w:b/>
          <w:color w:val="000000"/>
          <w:sz w:val="44"/>
          <w:szCs w:val="44"/>
        </w:rPr>
      </w:pPr>
      <w:r>
        <w:rPr>
          <w:rFonts w:ascii="Times New Roman" w:hAnsi="Times New Roman"/>
          <w:b/>
          <w:color w:val="000000"/>
          <w:sz w:val="44"/>
          <w:szCs w:val="44"/>
        </w:rPr>
        <w:t>行政许可服务指南</w:t>
      </w:r>
    </w:p>
    <w:p w14:paraId="68546875">
      <w:pPr>
        <w:spacing w:line="580" w:lineRule="exact"/>
        <w:rPr>
          <w:rFonts w:ascii="Times New Roman" w:hAnsi="Times New Roman" w:eastAsia="仿宋_GB2312"/>
          <w:color w:val="000000"/>
          <w:sz w:val="40"/>
          <w:szCs w:val="40"/>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7052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61C2B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8" w:type="dxa"/>
            <w:vAlign w:val="center"/>
          </w:tcPr>
          <w:p w14:paraId="0C09B2F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w:t>
            </w:r>
            <w:r>
              <w:rPr>
                <w:rFonts w:hint="eastAsia" w:ascii="Times New Roman" w:hAnsi="Times New Roman" w:eastAsia="仿宋_GB2312"/>
                <w:color w:val="000000"/>
                <w:sz w:val="28"/>
                <w:szCs w:val="28"/>
                <w:lang w:val="en-US" w:eastAsia="zh-CN"/>
              </w:rPr>
              <w:t>3-3</w:t>
            </w:r>
          </w:p>
        </w:tc>
        <w:tc>
          <w:tcPr>
            <w:tcW w:w="1559" w:type="dxa"/>
            <w:vAlign w:val="center"/>
          </w:tcPr>
          <w:p w14:paraId="09B2D0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0" w:type="dxa"/>
            <w:vAlign w:val="center"/>
          </w:tcPr>
          <w:p w14:paraId="1FEC7A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行政许可</w:t>
            </w:r>
          </w:p>
        </w:tc>
      </w:tr>
      <w:tr w14:paraId="4DEDC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9EB77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67" w:type="dxa"/>
            <w:gridSpan w:val="3"/>
            <w:vAlign w:val="center"/>
          </w:tcPr>
          <w:p w14:paraId="166C3483">
            <w:pPr>
              <w:spacing w:line="32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非煤矿山建设项目、金属冶炼和用于生产、储存和装卸危险化学品物品的建设项目安全设施涉及审查、施工许可安全审批</w:t>
            </w:r>
          </w:p>
        </w:tc>
      </w:tr>
      <w:tr w14:paraId="558E6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E348B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67" w:type="dxa"/>
            <w:gridSpan w:val="3"/>
            <w:vAlign w:val="center"/>
          </w:tcPr>
          <w:p w14:paraId="3F5815F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危险化学品建设项目（经营、储存）安全设施设计审查</w:t>
            </w:r>
          </w:p>
        </w:tc>
      </w:tr>
      <w:tr w14:paraId="0D371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D9003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67" w:type="dxa"/>
            <w:gridSpan w:val="3"/>
            <w:vAlign w:val="center"/>
          </w:tcPr>
          <w:p w14:paraId="2020B76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2E6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C333D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67" w:type="dxa"/>
            <w:gridSpan w:val="2"/>
            <w:vAlign w:val="center"/>
          </w:tcPr>
          <w:p w14:paraId="666BA6F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安全生产基础科</w:t>
            </w:r>
          </w:p>
        </w:tc>
        <w:tc>
          <w:tcPr>
            <w:tcW w:w="2200" w:type="dxa"/>
            <w:vAlign w:val="center"/>
          </w:tcPr>
          <w:p w14:paraId="1A0787A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2B9EE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529" w:type="dxa"/>
            <w:vAlign w:val="center"/>
          </w:tcPr>
          <w:p w14:paraId="7FFE84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67" w:type="dxa"/>
            <w:gridSpan w:val="3"/>
            <w:vAlign w:val="center"/>
          </w:tcPr>
          <w:p w14:paraId="03002D6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危险化学品安全管理条例</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十二</w:t>
            </w:r>
            <w:r>
              <w:rPr>
                <w:rFonts w:ascii="Times New Roman" w:hAnsi="Times New Roman" w:eastAsia="仿宋_GB2312"/>
                <w:color w:val="000000"/>
                <w:sz w:val="28"/>
                <w:szCs w:val="28"/>
              </w:rPr>
              <w:t>条</w:t>
            </w:r>
            <w:r>
              <w:rPr>
                <w:rFonts w:hint="eastAsia" w:ascii="Times New Roman" w:hAnsi="Times New Roman" w:eastAsia="仿宋_GB2312"/>
                <w:color w:val="000000"/>
                <w:sz w:val="28"/>
                <w:szCs w:val="28"/>
                <w:lang w:eastAsia="zh-CN"/>
              </w:rPr>
              <w:t>第一款、第二款</w:t>
            </w:r>
            <w:r>
              <w:rPr>
                <w:rFonts w:ascii="Times New Roman" w:hAnsi="Times New Roman" w:eastAsia="仿宋_GB2312"/>
                <w:color w:val="000000"/>
                <w:sz w:val="28"/>
                <w:szCs w:val="28"/>
              </w:rPr>
              <w:t>; 《</w:t>
            </w:r>
            <w:r>
              <w:rPr>
                <w:rFonts w:hint="eastAsia" w:ascii="Times New Roman" w:hAnsi="Times New Roman" w:eastAsia="仿宋_GB2312"/>
                <w:color w:val="000000"/>
                <w:sz w:val="28"/>
                <w:szCs w:val="28"/>
                <w:lang w:eastAsia="zh-CN"/>
              </w:rPr>
              <w:t>危险化学品建设项目安全监督管理办法</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十六</w:t>
            </w:r>
            <w:r>
              <w:rPr>
                <w:rFonts w:ascii="Times New Roman" w:hAnsi="Times New Roman" w:eastAsia="仿宋_GB2312"/>
                <w:color w:val="000000"/>
                <w:sz w:val="28"/>
                <w:szCs w:val="28"/>
              </w:rPr>
              <w:t>条；《</w:t>
            </w:r>
            <w:r>
              <w:rPr>
                <w:rFonts w:hint="eastAsia" w:ascii="Times New Roman" w:hAnsi="Times New Roman" w:eastAsia="仿宋_GB2312"/>
                <w:color w:val="000000"/>
                <w:sz w:val="28"/>
                <w:szCs w:val="28"/>
                <w:lang w:eastAsia="zh-CN"/>
              </w:rPr>
              <w:t>西藏自治区安全生产条例</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二十八</w:t>
            </w:r>
            <w:r>
              <w:rPr>
                <w:rFonts w:ascii="Times New Roman" w:hAnsi="Times New Roman" w:eastAsia="仿宋_GB2312"/>
                <w:color w:val="000000"/>
                <w:sz w:val="28"/>
                <w:szCs w:val="28"/>
              </w:rPr>
              <w:t>条</w:t>
            </w:r>
          </w:p>
        </w:tc>
      </w:tr>
      <w:tr w14:paraId="68931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05016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67" w:type="dxa"/>
            <w:gridSpan w:val="3"/>
            <w:vAlign w:val="center"/>
          </w:tcPr>
          <w:p w14:paraId="286BF16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申请→受理→审查→决定→送达→存档办结</w:t>
            </w:r>
          </w:p>
        </w:tc>
      </w:tr>
      <w:tr w14:paraId="740AA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5C800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许可范围</w:t>
            </w:r>
          </w:p>
        </w:tc>
        <w:tc>
          <w:tcPr>
            <w:tcW w:w="7867" w:type="dxa"/>
            <w:gridSpan w:val="3"/>
            <w:vAlign w:val="center"/>
          </w:tcPr>
          <w:p w14:paraId="1CDE9742">
            <w:pPr>
              <w:spacing w:line="320" w:lineRule="exact"/>
              <w:jc w:val="left"/>
              <w:rPr>
                <w:rFonts w:hint="eastAsia" w:ascii="Times New Roman" w:hAnsi="Times New Roman" w:eastAsia="仿宋_GB2312"/>
                <w:color w:val="000000"/>
                <w:sz w:val="28"/>
                <w:szCs w:val="28"/>
                <w:lang w:eastAsia="zh-CN"/>
              </w:rPr>
            </w:pPr>
            <w:r>
              <w:rPr>
                <w:rFonts w:ascii="Times New Roman" w:eastAsia="仿宋_GB2312"/>
                <w:color w:val="000000"/>
                <w:sz w:val="28"/>
                <w:szCs w:val="28"/>
              </w:rPr>
              <w:t>新建、改建、扩建危险化学品</w:t>
            </w:r>
            <w:r>
              <w:rPr>
                <w:rFonts w:hint="eastAsia" w:ascii="Times New Roman" w:eastAsia="仿宋_GB2312"/>
                <w:color w:val="000000"/>
                <w:sz w:val="28"/>
                <w:szCs w:val="28"/>
                <w:lang w:eastAsia="zh-CN"/>
              </w:rPr>
              <w:t>经营</w:t>
            </w:r>
            <w:r>
              <w:rPr>
                <w:rFonts w:ascii="Times New Roman" w:eastAsia="仿宋_GB2312"/>
                <w:color w:val="000000"/>
                <w:sz w:val="28"/>
                <w:szCs w:val="28"/>
              </w:rPr>
              <w:t>、储存的建设项目以及伴有危险化学品产生的化工建设项目（包括危险化学品长输管道建设项目），其安全设施的</w:t>
            </w:r>
            <w:r>
              <w:rPr>
                <w:rFonts w:hint="eastAsia" w:ascii="Times New Roman" w:eastAsia="仿宋_GB2312"/>
                <w:color w:val="000000"/>
                <w:sz w:val="28"/>
                <w:szCs w:val="28"/>
                <w:lang w:eastAsia="zh-CN"/>
              </w:rPr>
              <w:t>设计</w:t>
            </w:r>
            <w:r>
              <w:rPr>
                <w:rFonts w:ascii="Times New Roman" w:eastAsia="仿宋_GB2312"/>
                <w:color w:val="000000"/>
                <w:sz w:val="28"/>
                <w:szCs w:val="28"/>
              </w:rPr>
              <w:t>审查。</w:t>
            </w:r>
          </w:p>
        </w:tc>
      </w:tr>
      <w:tr w14:paraId="7A687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1529" w:type="dxa"/>
            <w:vAlign w:val="center"/>
          </w:tcPr>
          <w:p w14:paraId="7D8960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收费标准</w:t>
            </w:r>
          </w:p>
        </w:tc>
        <w:tc>
          <w:tcPr>
            <w:tcW w:w="7867" w:type="dxa"/>
            <w:gridSpan w:val="3"/>
            <w:vAlign w:val="center"/>
          </w:tcPr>
          <w:p w14:paraId="49EF51DD">
            <w:pPr>
              <w:spacing w:line="320" w:lineRule="exact"/>
              <w:jc w:val="left"/>
              <w:rPr>
                <w:rFonts w:hint="eastAsia" w:ascii="Times New Roman" w:hAnsi="Times New Roman" w:eastAsia="仿宋_GB2312"/>
                <w:color w:val="000000"/>
                <w:sz w:val="28"/>
                <w:szCs w:val="28"/>
                <w:lang w:eastAsia="zh-CN"/>
              </w:rPr>
            </w:pPr>
          </w:p>
        </w:tc>
      </w:tr>
      <w:tr w14:paraId="2867B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529" w:type="dxa"/>
            <w:vAlign w:val="center"/>
          </w:tcPr>
          <w:p w14:paraId="2B8356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收费依据</w:t>
            </w:r>
          </w:p>
        </w:tc>
        <w:tc>
          <w:tcPr>
            <w:tcW w:w="7867" w:type="dxa"/>
            <w:gridSpan w:val="3"/>
            <w:vAlign w:val="center"/>
          </w:tcPr>
          <w:p w14:paraId="0F9A3E8B">
            <w:pPr>
              <w:spacing w:line="320" w:lineRule="exact"/>
              <w:jc w:val="left"/>
              <w:rPr>
                <w:rFonts w:hint="eastAsia" w:ascii="Times New Roman" w:hAnsi="Times New Roman" w:eastAsia="仿宋_GB2312"/>
                <w:color w:val="000000"/>
                <w:sz w:val="28"/>
                <w:szCs w:val="28"/>
                <w:lang w:eastAsia="zh-CN"/>
              </w:rPr>
            </w:pPr>
          </w:p>
        </w:tc>
      </w:tr>
      <w:tr w14:paraId="5F0BB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trPr>
        <w:tc>
          <w:tcPr>
            <w:tcW w:w="1529" w:type="dxa"/>
            <w:vAlign w:val="center"/>
          </w:tcPr>
          <w:p w14:paraId="3CFE78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证照名称</w:t>
            </w:r>
          </w:p>
        </w:tc>
        <w:tc>
          <w:tcPr>
            <w:tcW w:w="7867" w:type="dxa"/>
            <w:gridSpan w:val="3"/>
            <w:vAlign w:val="center"/>
          </w:tcPr>
          <w:p w14:paraId="232DCABD">
            <w:pPr>
              <w:spacing w:line="320" w:lineRule="exact"/>
              <w:jc w:val="left"/>
              <w:rPr>
                <w:rFonts w:hint="eastAsia" w:ascii="Times New Roman" w:hAnsi="Times New Roman" w:eastAsia="仿宋_GB2312"/>
                <w:color w:val="000000"/>
                <w:sz w:val="28"/>
                <w:szCs w:val="28"/>
                <w:lang w:eastAsia="zh-CN"/>
              </w:rPr>
            </w:pPr>
          </w:p>
        </w:tc>
      </w:tr>
      <w:tr w14:paraId="000EF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1529" w:type="dxa"/>
            <w:vAlign w:val="center"/>
          </w:tcPr>
          <w:p w14:paraId="36A7EB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年检要求</w:t>
            </w:r>
          </w:p>
        </w:tc>
        <w:tc>
          <w:tcPr>
            <w:tcW w:w="7867" w:type="dxa"/>
            <w:gridSpan w:val="3"/>
            <w:vAlign w:val="center"/>
          </w:tcPr>
          <w:p w14:paraId="0F0FDC30">
            <w:pPr>
              <w:spacing w:line="320" w:lineRule="exact"/>
              <w:jc w:val="left"/>
              <w:rPr>
                <w:rFonts w:hint="eastAsia" w:ascii="Times New Roman" w:hAnsi="Times New Roman" w:eastAsia="仿宋_GB2312"/>
                <w:color w:val="000000"/>
                <w:sz w:val="28"/>
                <w:szCs w:val="28"/>
                <w:lang w:eastAsia="zh-CN"/>
              </w:rPr>
            </w:pPr>
          </w:p>
        </w:tc>
      </w:tr>
      <w:tr w14:paraId="449E6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trPr>
        <w:tc>
          <w:tcPr>
            <w:tcW w:w="1529" w:type="dxa"/>
            <w:vAlign w:val="center"/>
          </w:tcPr>
          <w:p w14:paraId="422192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申请条件</w:t>
            </w:r>
          </w:p>
        </w:tc>
        <w:tc>
          <w:tcPr>
            <w:tcW w:w="7867" w:type="dxa"/>
            <w:gridSpan w:val="3"/>
            <w:vAlign w:val="center"/>
          </w:tcPr>
          <w:p w14:paraId="02AB201C">
            <w:pPr>
              <w:spacing w:line="320" w:lineRule="exact"/>
              <w:jc w:val="left"/>
              <w:rPr>
                <w:rFonts w:ascii="Times New Roman" w:hAnsi="Times New Roman" w:eastAsia="仿宋_GB2312"/>
                <w:sz w:val="28"/>
                <w:szCs w:val="28"/>
              </w:rPr>
            </w:pPr>
            <w:r>
              <w:rPr>
                <w:rFonts w:ascii="Times New Roman" w:hAnsi="Times New Roman" w:eastAsia="仿宋_GB2312"/>
                <w:sz w:val="28"/>
                <w:szCs w:val="28"/>
              </w:rPr>
              <w:t>按照《</w:t>
            </w:r>
            <w:r>
              <w:rPr>
                <w:rFonts w:hint="eastAsia" w:ascii="Times New Roman" w:hAnsi="Times New Roman" w:eastAsia="仿宋_GB2312"/>
                <w:sz w:val="28"/>
                <w:szCs w:val="28"/>
                <w:lang w:eastAsia="zh-CN"/>
              </w:rPr>
              <w:t>危险化学品建设项目安全</w:t>
            </w:r>
            <w:r>
              <w:rPr>
                <w:rFonts w:ascii="Times New Roman" w:hAnsi="Times New Roman" w:eastAsia="仿宋_GB2312"/>
                <w:sz w:val="28"/>
                <w:szCs w:val="28"/>
              </w:rPr>
              <w:t>监督管理办法》第十</w:t>
            </w:r>
            <w:r>
              <w:rPr>
                <w:rFonts w:hint="eastAsia" w:ascii="Times New Roman" w:hAnsi="Times New Roman" w:eastAsia="仿宋_GB2312"/>
                <w:sz w:val="28"/>
                <w:szCs w:val="28"/>
                <w:lang w:eastAsia="zh-CN"/>
              </w:rPr>
              <w:t>五</w:t>
            </w:r>
            <w:r>
              <w:rPr>
                <w:rFonts w:ascii="Times New Roman" w:hAnsi="Times New Roman" w:eastAsia="仿宋_GB2312"/>
                <w:sz w:val="28"/>
                <w:szCs w:val="28"/>
              </w:rPr>
              <w:t>条的规定，委托有相应资质的设计单位对建设项目安全设施进行设计，编制安全设施设计。</w:t>
            </w:r>
          </w:p>
        </w:tc>
      </w:tr>
      <w:tr w14:paraId="51D72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608AD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法定期限</w:t>
            </w:r>
          </w:p>
        </w:tc>
        <w:tc>
          <w:tcPr>
            <w:tcW w:w="4108" w:type="dxa"/>
            <w:vAlign w:val="center"/>
          </w:tcPr>
          <w:p w14:paraId="7814BD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20个工作日</w:t>
            </w:r>
          </w:p>
        </w:tc>
        <w:tc>
          <w:tcPr>
            <w:tcW w:w="1559" w:type="dxa"/>
            <w:vAlign w:val="center"/>
          </w:tcPr>
          <w:p w14:paraId="12EA2C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承诺期限</w:t>
            </w:r>
          </w:p>
        </w:tc>
        <w:tc>
          <w:tcPr>
            <w:tcW w:w="2200" w:type="dxa"/>
            <w:vAlign w:val="center"/>
          </w:tcPr>
          <w:p w14:paraId="729399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20个工作日</w:t>
            </w:r>
          </w:p>
        </w:tc>
      </w:tr>
      <w:tr w14:paraId="5CE2E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2" w:hRule="atLeast"/>
        </w:trPr>
        <w:tc>
          <w:tcPr>
            <w:tcW w:w="1529" w:type="dxa"/>
            <w:vAlign w:val="center"/>
          </w:tcPr>
          <w:p w14:paraId="6735D8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申请材料</w:t>
            </w:r>
          </w:p>
        </w:tc>
        <w:tc>
          <w:tcPr>
            <w:tcW w:w="7867" w:type="dxa"/>
            <w:gridSpan w:val="3"/>
            <w:vAlign w:val="center"/>
          </w:tcPr>
          <w:p w14:paraId="216D578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1.建设项目安全设施设计审查申请书及文件；2.设计单位的设计资质证明文件（复印件）；3.建设项目安全设施设计专篇。</w:t>
            </w:r>
            <w:r>
              <w:rPr>
                <w:rFonts w:hint="eastAsia" w:ascii="Times New Roman" w:hAnsi="Times New Roman" w:eastAsia="仿宋_GB2312"/>
                <w:color w:val="000000"/>
                <w:sz w:val="28"/>
                <w:szCs w:val="28"/>
                <w:lang w:val="en-US" w:eastAsia="zh-CN"/>
              </w:rPr>
              <w:t>4.</w:t>
            </w:r>
            <w:r>
              <w:rPr>
                <w:rFonts w:hint="eastAsia" w:ascii="Times New Roman" w:hAnsi="Times New Roman" w:eastAsia="仿宋_GB2312"/>
                <w:color w:val="000000"/>
                <w:sz w:val="28"/>
                <w:szCs w:val="28"/>
              </w:rPr>
              <w:t>依照法律、法规、规章规定，需要提供的其他材料。</w:t>
            </w:r>
            <w:r>
              <w:rPr>
                <w:rFonts w:hint="eastAsia" w:ascii="Times New Roman" w:hAnsi="Times New Roman" w:eastAsia="仿宋_GB2312"/>
                <w:color w:val="000000"/>
                <w:sz w:val="28"/>
                <w:szCs w:val="28"/>
                <w:lang w:val="en-US" w:eastAsia="zh-CN"/>
              </w:rPr>
              <w:t>5.</w:t>
            </w:r>
            <w:r>
              <w:rPr>
                <w:rFonts w:hint="eastAsia" w:ascii="Times New Roman" w:hAnsi="Times New Roman" w:eastAsia="仿宋_GB2312"/>
                <w:color w:val="000000"/>
                <w:sz w:val="28"/>
                <w:szCs w:val="28"/>
              </w:rPr>
              <w:t>一次性书面告知补正材料</w:t>
            </w:r>
            <w:r>
              <w:rPr>
                <w:rFonts w:hint="eastAsia" w:ascii="Times New Roman" w:hAnsi="Times New Roman" w:eastAsia="仿宋_GB2312"/>
                <w:color w:val="000000"/>
                <w:sz w:val="28"/>
                <w:szCs w:val="28"/>
                <w:lang w:val="en-US" w:eastAsia="zh-CN"/>
              </w:rPr>
              <w:t>。6.</w:t>
            </w:r>
            <w:r>
              <w:rPr>
                <w:rFonts w:hint="eastAsia" w:ascii="Times New Roman" w:hAnsi="Times New Roman" w:eastAsia="仿宋_GB2312"/>
                <w:color w:val="000000"/>
                <w:sz w:val="28"/>
                <w:szCs w:val="28"/>
              </w:rPr>
              <w:t>依法受理或不予受理（不予受理应当书面告知理由）。</w:t>
            </w:r>
          </w:p>
        </w:tc>
      </w:tr>
      <w:tr w14:paraId="1018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1529" w:type="dxa"/>
            <w:vAlign w:val="center"/>
          </w:tcPr>
          <w:p w14:paraId="1F66CD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表格下载</w:t>
            </w:r>
          </w:p>
        </w:tc>
        <w:tc>
          <w:tcPr>
            <w:tcW w:w="7867" w:type="dxa"/>
            <w:gridSpan w:val="3"/>
            <w:vAlign w:val="center"/>
          </w:tcPr>
          <w:p w14:paraId="67BCE867">
            <w:pPr>
              <w:spacing w:line="320" w:lineRule="exact"/>
              <w:jc w:val="left"/>
              <w:rPr>
                <w:rFonts w:hint="eastAsia" w:ascii="Times New Roman" w:hAnsi="Times New Roman" w:eastAsia="仿宋_GB2312"/>
                <w:color w:val="000000"/>
                <w:sz w:val="28"/>
                <w:szCs w:val="28"/>
                <w:lang w:eastAsia="zh-CN"/>
              </w:rPr>
            </w:pPr>
          </w:p>
        </w:tc>
      </w:tr>
      <w:tr w14:paraId="1E81E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69B4E6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76D61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67" w:type="dxa"/>
            <w:gridSpan w:val="3"/>
            <w:vAlign w:val="center"/>
          </w:tcPr>
          <w:p w14:paraId="3CA868A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9EC49F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3AFA1D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9EA8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529" w:type="dxa"/>
            <w:vAlign w:val="center"/>
          </w:tcPr>
          <w:p w14:paraId="2A1113E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67" w:type="dxa"/>
            <w:gridSpan w:val="3"/>
            <w:vAlign w:val="center"/>
          </w:tcPr>
          <w:p w14:paraId="0C06D98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55FCA0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5804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529" w:type="dxa"/>
            <w:vAlign w:val="center"/>
          </w:tcPr>
          <w:p w14:paraId="3688FB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67" w:type="dxa"/>
            <w:gridSpan w:val="3"/>
            <w:vAlign w:val="center"/>
          </w:tcPr>
          <w:p w14:paraId="22ADF26F">
            <w:pPr>
              <w:spacing w:line="320" w:lineRule="exact"/>
              <w:jc w:val="left"/>
              <w:rPr>
                <w:rFonts w:hint="eastAsia" w:ascii="Times New Roman" w:hAnsi="Times New Roman" w:eastAsia="仿宋_GB2312"/>
                <w:color w:val="000000"/>
                <w:sz w:val="28"/>
                <w:szCs w:val="28"/>
                <w:lang w:eastAsia="zh-CN"/>
              </w:rPr>
            </w:pPr>
          </w:p>
        </w:tc>
      </w:tr>
      <w:tr w14:paraId="225DA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1529" w:type="dxa"/>
            <w:vAlign w:val="center"/>
          </w:tcPr>
          <w:p w14:paraId="16F888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67" w:type="dxa"/>
            <w:gridSpan w:val="3"/>
            <w:vAlign w:val="center"/>
          </w:tcPr>
          <w:p w14:paraId="4B0A4046">
            <w:pPr>
              <w:spacing w:line="320" w:lineRule="exact"/>
              <w:jc w:val="left"/>
              <w:rPr>
                <w:rFonts w:ascii="Times New Roman" w:hAnsi="Times New Roman" w:eastAsia="仿宋_GB2312"/>
                <w:color w:val="000000"/>
                <w:sz w:val="28"/>
                <w:szCs w:val="28"/>
              </w:rPr>
            </w:pPr>
          </w:p>
        </w:tc>
      </w:tr>
    </w:tbl>
    <w:p w14:paraId="71798DD3">
      <w:pPr>
        <w:spacing w:line="620" w:lineRule="exact"/>
        <w:jc w:val="center"/>
        <w:rPr>
          <w:rFonts w:hint="eastAsia" w:ascii="Times New Roman" w:hAnsi="Times New Roman"/>
          <w:b/>
          <w:color w:val="000000"/>
          <w:sz w:val="44"/>
          <w:szCs w:val="44"/>
          <w:lang w:eastAsia="zh-CN"/>
        </w:rPr>
      </w:pPr>
    </w:p>
    <w:p w14:paraId="1C0FA59C">
      <w:pPr>
        <w:spacing w:line="620" w:lineRule="exact"/>
        <w:jc w:val="center"/>
        <w:rPr>
          <w:rFonts w:hint="eastAsia" w:ascii="Times New Roman" w:hAnsi="Times New Roman"/>
          <w:b/>
          <w:color w:val="000000"/>
          <w:sz w:val="44"/>
          <w:szCs w:val="44"/>
          <w:lang w:eastAsia="zh-CN"/>
        </w:rPr>
      </w:pPr>
    </w:p>
    <w:p w14:paraId="08676B98">
      <w:pPr>
        <w:spacing w:line="620" w:lineRule="exact"/>
        <w:jc w:val="center"/>
        <w:rPr>
          <w:rFonts w:hint="eastAsia" w:ascii="Times New Roman" w:hAnsi="Times New Roman"/>
          <w:b/>
          <w:color w:val="000000"/>
          <w:sz w:val="44"/>
          <w:szCs w:val="44"/>
          <w:lang w:eastAsia="zh-CN"/>
        </w:rPr>
      </w:pPr>
    </w:p>
    <w:p w14:paraId="003EAEB6">
      <w:pPr>
        <w:spacing w:line="620" w:lineRule="exact"/>
        <w:jc w:val="center"/>
        <w:rPr>
          <w:rFonts w:hint="eastAsia" w:ascii="Times New Roman" w:hAnsi="Times New Roman"/>
          <w:b/>
          <w:color w:val="000000"/>
          <w:sz w:val="44"/>
          <w:szCs w:val="44"/>
          <w:lang w:eastAsia="zh-CN"/>
        </w:rPr>
      </w:pPr>
    </w:p>
    <w:p w14:paraId="0741CB42">
      <w:pPr>
        <w:spacing w:line="620" w:lineRule="exact"/>
        <w:jc w:val="center"/>
        <w:rPr>
          <w:rFonts w:hint="eastAsia" w:ascii="Times New Roman" w:hAnsi="Times New Roman"/>
          <w:b/>
          <w:color w:val="000000"/>
          <w:sz w:val="44"/>
          <w:szCs w:val="44"/>
          <w:lang w:eastAsia="zh-CN"/>
        </w:rPr>
      </w:pPr>
    </w:p>
    <w:p w14:paraId="50A23272">
      <w:pPr>
        <w:spacing w:line="620" w:lineRule="exact"/>
        <w:jc w:val="center"/>
        <w:rPr>
          <w:rFonts w:hint="eastAsia" w:ascii="Times New Roman" w:hAnsi="Times New Roman"/>
          <w:b/>
          <w:color w:val="000000"/>
          <w:sz w:val="44"/>
          <w:szCs w:val="44"/>
          <w:lang w:eastAsia="zh-CN"/>
        </w:rPr>
      </w:pPr>
    </w:p>
    <w:p w14:paraId="31AA9C61">
      <w:pPr>
        <w:spacing w:line="620" w:lineRule="exact"/>
        <w:jc w:val="center"/>
        <w:rPr>
          <w:rFonts w:hint="eastAsia" w:ascii="Times New Roman" w:hAnsi="Times New Roman"/>
          <w:b/>
          <w:color w:val="000000"/>
          <w:sz w:val="44"/>
          <w:szCs w:val="44"/>
          <w:lang w:eastAsia="zh-CN"/>
        </w:rPr>
      </w:pPr>
    </w:p>
    <w:p w14:paraId="36F35D6A">
      <w:pPr>
        <w:spacing w:line="620" w:lineRule="exact"/>
        <w:jc w:val="center"/>
        <w:rPr>
          <w:rFonts w:hint="eastAsia" w:ascii="Times New Roman" w:hAnsi="Times New Roman"/>
          <w:b/>
          <w:color w:val="000000"/>
          <w:sz w:val="44"/>
          <w:szCs w:val="44"/>
          <w:lang w:eastAsia="zh-CN"/>
        </w:rPr>
      </w:pPr>
    </w:p>
    <w:p w14:paraId="37127E64">
      <w:pPr>
        <w:spacing w:line="620" w:lineRule="exact"/>
        <w:jc w:val="center"/>
        <w:rPr>
          <w:rFonts w:hint="eastAsia" w:ascii="Times New Roman" w:hAnsi="Times New Roman"/>
          <w:b/>
          <w:color w:val="000000"/>
          <w:sz w:val="44"/>
          <w:szCs w:val="44"/>
          <w:lang w:eastAsia="zh-CN"/>
        </w:rPr>
      </w:pPr>
    </w:p>
    <w:p w14:paraId="5CF37AE3">
      <w:pPr>
        <w:spacing w:line="620" w:lineRule="exact"/>
        <w:jc w:val="center"/>
        <w:rPr>
          <w:rFonts w:hint="eastAsia" w:ascii="Times New Roman" w:hAnsi="Times New Roman"/>
          <w:b/>
          <w:color w:val="000000"/>
          <w:sz w:val="44"/>
          <w:szCs w:val="44"/>
          <w:lang w:eastAsia="zh-CN"/>
        </w:rPr>
      </w:pPr>
    </w:p>
    <w:p w14:paraId="15B98B7B">
      <w:pPr>
        <w:spacing w:line="620" w:lineRule="exact"/>
        <w:jc w:val="center"/>
        <w:rPr>
          <w:rFonts w:hint="eastAsia" w:ascii="Times New Roman" w:hAnsi="Times New Roman"/>
          <w:b/>
          <w:color w:val="000000"/>
          <w:sz w:val="44"/>
          <w:szCs w:val="44"/>
          <w:lang w:eastAsia="zh-CN"/>
        </w:rPr>
      </w:pPr>
    </w:p>
    <w:p w14:paraId="65D9CB08">
      <w:pPr>
        <w:spacing w:line="620" w:lineRule="exact"/>
        <w:jc w:val="center"/>
        <w:rPr>
          <w:rFonts w:hint="eastAsia" w:ascii="Times New Roman" w:hAnsi="Times New Roman"/>
          <w:b/>
          <w:color w:val="000000"/>
          <w:sz w:val="44"/>
          <w:szCs w:val="44"/>
          <w:lang w:eastAsia="zh-CN"/>
        </w:rPr>
      </w:pPr>
    </w:p>
    <w:p w14:paraId="66505590">
      <w:pPr>
        <w:spacing w:line="620" w:lineRule="exact"/>
        <w:jc w:val="center"/>
        <w:rPr>
          <w:rFonts w:hint="eastAsia" w:ascii="Times New Roman" w:hAnsi="Times New Roman"/>
          <w:b/>
          <w:color w:val="000000"/>
          <w:sz w:val="44"/>
          <w:szCs w:val="44"/>
          <w:lang w:eastAsia="zh-CN"/>
        </w:rPr>
      </w:pPr>
    </w:p>
    <w:p w14:paraId="70F4B0CE">
      <w:pPr>
        <w:spacing w:line="620" w:lineRule="exact"/>
        <w:jc w:val="center"/>
        <w:rPr>
          <w:rFonts w:hint="eastAsia" w:ascii="Times New Roman" w:hAnsi="Times New Roman"/>
          <w:b/>
          <w:color w:val="000000"/>
          <w:sz w:val="44"/>
          <w:szCs w:val="44"/>
          <w:lang w:eastAsia="zh-CN"/>
        </w:rPr>
      </w:pPr>
    </w:p>
    <w:p w14:paraId="2C3CB550">
      <w:pPr>
        <w:spacing w:line="620" w:lineRule="exact"/>
        <w:jc w:val="center"/>
        <w:rPr>
          <w:rFonts w:hint="eastAsia" w:ascii="Times New Roman" w:hAnsi="Times New Roman"/>
          <w:b/>
          <w:color w:val="000000"/>
          <w:sz w:val="44"/>
          <w:szCs w:val="44"/>
          <w:lang w:eastAsia="zh-CN"/>
        </w:rPr>
      </w:pPr>
    </w:p>
    <w:p w14:paraId="6D015D01">
      <w:pPr>
        <w:spacing w:line="620" w:lineRule="exact"/>
        <w:jc w:val="center"/>
        <w:rPr>
          <w:rFonts w:hint="eastAsia" w:ascii="Times New Roman" w:hAnsi="Times New Roman"/>
          <w:b/>
          <w:color w:val="000000"/>
          <w:sz w:val="44"/>
          <w:szCs w:val="44"/>
          <w:lang w:eastAsia="zh-CN"/>
        </w:rPr>
      </w:pPr>
    </w:p>
    <w:p w14:paraId="5A1DF43E">
      <w:pPr>
        <w:spacing w:line="620" w:lineRule="exact"/>
        <w:jc w:val="center"/>
        <w:rPr>
          <w:rFonts w:hint="eastAsia" w:ascii="Times New Roman" w:hAnsi="Times New Roman"/>
          <w:b/>
          <w:color w:val="000000"/>
          <w:sz w:val="44"/>
          <w:szCs w:val="44"/>
          <w:lang w:eastAsia="zh-CN"/>
        </w:rPr>
      </w:pPr>
    </w:p>
    <w:p w14:paraId="2119A328">
      <w:pPr>
        <w:spacing w:line="620" w:lineRule="exact"/>
        <w:jc w:val="center"/>
        <w:rPr>
          <w:rFonts w:hint="eastAsia" w:ascii="Times New Roman" w:hAnsi="Times New Roman"/>
          <w:b/>
          <w:color w:val="000000"/>
          <w:sz w:val="44"/>
          <w:szCs w:val="44"/>
          <w:lang w:eastAsia="zh-CN"/>
        </w:rPr>
      </w:pPr>
    </w:p>
    <w:p w14:paraId="6BFB221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C675C29">
      <w:pPr>
        <w:spacing w:line="620" w:lineRule="exact"/>
        <w:jc w:val="center"/>
        <w:rPr>
          <w:rFonts w:ascii="Times New Roman" w:hAnsi="Times New Roman"/>
          <w:b/>
          <w:color w:val="000000"/>
          <w:sz w:val="44"/>
          <w:szCs w:val="44"/>
        </w:rPr>
      </w:pPr>
      <w:r>
        <w:rPr>
          <w:rFonts w:ascii="Times New Roman" w:hAnsi="Times New Roman"/>
          <w:b/>
          <w:color w:val="000000"/>
          <w:sz w:val="44"/>
          <w:szCs w:val="44"/>
        </w:rPr>
        <w:t>行政许可服务指南</w:t>
      </w:r>
    </w:p>
    <w:p w14:paraId="4855D7EF">
      <w:pPr>
        <w:spacing w:line="580" w:lineRule="exact"/>
        <w:jc w:val="center"/>
        <w:rPr>
          <w:rFonts w:ascii="Times New Roman" w:hAnsi="Times New Roman"/>
          <w:b/>
          <w:color w:val="000000"/>
          <w:sz w:val="44"/>
          <w:szCs w:val="44"/>
        </w:rPr>
      </w:pPr>
    </w:p>
    <w:tbl>
      <w:tblPr>
        <w:tblStyle w:val="2"/>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9"/>
        <w:gridCol w:w="4214"/>
        <w:gridCol w:w="1599"/>
        <w:gridCol w:w="2257"/>
      </w:tblGrid>
      <w:tr w14:paraId="3F48D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47DC474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214" w:type="dxa"/>
            <w:tcBorders>
              <w:top w:val="single" w:color="000000" w:sz="4" w:space="0"/>
              <w:left w:val="single" w:color="000000" w:sz="4" w:space="0"/>
              <w:bottom w:val="single" w:color="000000" w:sz="4" w:space="0"/>
              <w:right w:val="single" w:color="000000" w:sz="4" w:space="0"/>
            </w:tcBorders>
            <w:vAlign w:val="center"/>
          </w:tcPr>
          <w:p w14:paraId="7E43DE6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w:t>
            </w:r>
            <w:r>
              <w:rPr>
                <w:rFonts w:hint="eastAsia" w:ascii="Times New Roman" w:hAnsi="Times New Roman" w:eastAsia="仿宋_GB2312"/>
                <w:color w:val="000000"/>
                <w:sz w:val="28"/>
                <w:szCs w:val="28"/>
                <w:lang w:val="en-US" w:eastAsia="zh-CN"/>
              </w:rPr>
              <w:t>4</w:t>
            </w:r>
          </w:p>
        </w:tc>
        <w:tc>
          <w:tcPr>
            <w:tcW w:w="1599" w:type="dxa"/>
            <w:tcBorders>
              <w:top w:val="single" w:color="000000" w:sz="4" w:space="0"/>
              <w:left w:val="single" w:color="000000" w:sz="4" w:space="0"/>
              <w:bottom w:val="single" w:color="000000" w:sz="4" w:space="0"/>
              <w:right w:val="single" w:color="000000" w:sz="4" w:space="0"/>
            </w:tcBorders>
            <w:vAlign w:val="center"/>
          </w:tcPr>
          <w:p w14:paraId="4A9FB7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57" w:type="dxa"/>
            <w:tcBorders>
              <w:top w:val="single" w:color="000000" w:sz="4" w:space="0"/>
              <w:left w:val="single" w:color="000000" w:sz="4" w:space="0"/>
              <w:bottom w:val="single" w:color="000000" w:sz="4" w:space="0"/>
              <w:right w:val="single" w:color="000000" w:sz="4" w:space="0"/>
            </w:tcBorders>
            <w:vAlign w:val="center"/>
          </w:tcPr>
          <w:p w14:paraId="6EE7BE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行政许可</w:t>
            </w:r>
          </w:p>
        </w:tc>
      </w:tr>
      <w:tr w14:paraId="31BEC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0595CD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1737E8E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危险化学品安全使用许可证核发</w:t>
            </w:r>
          </w:p>
        </w:tc>
      </w:tr>
      <w:tr w14:paraId="422A9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484F13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4C78EEF4">
            <w:pPr>
              <w:spacing w:line="320" w:lineRule="exact"/>
              <w:jc w:val="left"/>
              <w:rPr>
                <w:rFonts w:hint="eastAsia" w:ascii="Times New Roman" w:hAnsi="Times New Roman" w:eastAsia="仿宋_GB2312"/>
                <w:color w:val="000000"/>
                <w:sz w:val="28"/>
                <w:szCs w:val="28"/>
                <w:lang w:eastAsia="zh-CN"/>
              </w:rPr>
            </w:pPr>
          </w:p>
        </w:tc>
      </w:tr>
      <w:tr w14:paraId="5BABF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09431A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1A65631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1D87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1C2689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813" w:type="dxa"/>
            <w:gridSpan w:val="2"/>
            <w:tcBorders>
              <w:top w:val="single" w:color="000000" w:sz="4" w:space="0"/>
              <w:left w:val="single" w:color="000000" w:sz="4" w:space="0"/>
              <w:bottom w:val="single" w:color="000000" w:sz="4" w:space="0"/>
              <w:right w:val="single" w:color="000000" w:sz="4" w:space="0"/>
            </w:tcBorders>
            <w:vAlign w:val="center"/>
          </w:tcPr>
          <w:p w14:paraId="705A152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安全生产基础科</w:t>
            </w:r>
          </w:p>
        </w:tc>
        <w:tc>
          <w:tcPr>
            <w:tcW w:w="2257" w:type="dxa"/>
            <w:tcBorders>
              <w:top w:val="single" w:color="000000" w:sz="4" w:space="0"/>
              <w:left w:val="single" w:color="000000" w:sz="4" w:space="0"/>
              <w:bottom w:val="single" w:color="000000" w:sz="4" w:space="0"/>
              <w:right w:val="single" w:color="000000" w:sz="4" w:space="0"/>
            </w:tcBorders>
            <w:vAlign w:val="center"/>
          </w:tcPr>
          <w:p w14:paraId="132B612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11DEF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6B307D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6DA798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危险化学品安全管理条例</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w:t>
            </w:r>
            <w:r>
              <w:rPr>
                <w:rFonts w:ascii="Times New Roman" w:hAnsi="Times New Roman" w:eastAsia="仿宋_GB2312"/>
                <w:color w:val="000000"/>
                <w:sz w:val="28"/>
                <w:szCs w:val="28"/>
              </w:rPr>
              <w:t>条;第二十</w:t>
            </w:r>
            <w:r>
              <w:rPr>
                <w:rFonts w:hint="eastAsia" w:ascii="Times New Roman" w:hAnsi="Times New Roman" w:eastAsia="仿宋_GB2312"/>
                <w:color w:val="000000"/>
                <w:sz w:val="28"/>
                <w:szCs w:val="28"/>
                <w:lang w:eastAsia="zh-CN"/>
              </w:rPr>
              <w:t>九</w:t>
            </w:r>
            <w:r>
              <w:rPr>
                <w:rFonts w:ascii="Times New Roman" w:hAnsi="Times New Roman" w:eastAsia="仿宋_GB2312"/>
                <w:color w:val="000000"/>
                <w:sz w:val="28"/>
                <w:szCs w:val="28"/>
              </w:rPr>
              <w:t>条</w:t>
            </w:r>
            <w:r>
              <w:rPr>
                <w:rFonts w:hint="eastAsia" w:ascii="Times New Roman" w:hAnsi="Times New Roman" w:eastAsia="仿宋_GB2312"/>
                <w:color w:val="000000"/>
                <w:sz w:val="28"/>
                <w:szCs w:val="28"/>
                <w:lang w:eastAsia="zh-CN"/>
              </w:rPr>
              <w:t>、第九十七条</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危险化学品安全使用许可证实施办法</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三</w:t>
            </w:r>
            <w:r>
              <w:rPr>
                <w:rFonts w:ascii="Times New Roman" w:hAnsi="Times New Roman" w:eastAsia="仿宋_GB2312"/>
                <w:color w:val="000000"/>
                <w:sz w:val="28"/>
                <w:szCs w:val="28"/>
              </w:rPr>
              <w:t>条、第</w:t>
            </w:r>
            <w:r>
              <w:rPr>
                <w:rFonts w:hint="eastAsia" w:ascii="Times New Roman" w:hAnsi="Times New Roman" w:eastAsia="仿宋_GB2312"/>
                <w:color w:val="000000"/>
                <w:sz w:val="28"/>
                <w:szCs w:val="28"/>
                <w:lang w:eastAsia="zh-CN"/>
              </w:rPr>
              <w:t>四</w:t>
            </w:r>
            <w:r>
              <w:rPr>
                <w:rFonts w:ascii="Times New Roman" w:hAnsi="Times New Roman" w:eastAsia="仿宋_GB2312"/>
                <w:color w:val="000000"/>
                <w:sz w:val="28"/>
                <w:szCs w:val="28"/>
              </w:rPr>
              <w:t>条、第</w:t>
            </w:r>
            <w:r>
              <w:rPr>
                <w:rFonts w:hint="eastAsia" w:ascii="Times New Roman" w:hAnsi="Times New Roman" w:eastAsia="仿宋_GB2312"/>
                <w:color w:val="000000"/>
                <w:sz w:val="28"/>
                <w:szCs w:val="28"/>
                <w:lang w:eastAsia="zh-CN"/>
              </w:rPr>
              <w:t>五</w:t>
            </w:r>
            <w:r>
              <w:rPr>
                <w:rFonts w:ascii="Times New Roman" w:hAnsi="Times New Roman" w:eastAsia="仿宋_GB2312"/>
                <w:color w:val="000000"/>
                <w:sz w:val="28"/>
                <w:szCs w:val="28"/>
              </w:rPr>
              <w:t>条</w:t>
            </w:r>
          </w:p>
        </w:tc>
      </w:tr>
      <w:tr w14:paraId="0766B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558A03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62222DD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申请→受理→初审→审查→决定→送达→存档办结</w:t>
            </w:r>
          </w:p>
        </w:tc>
      </w:tr>
      <w:tr w14:paraId="25871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527C3A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许可范围</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25FF677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危险化学品安全使用许可</w:t>
            </w:r>
          </w:p>
        </w:tc>
      </w:tr>
      <w:tr w14:paraId="6FD9C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274A51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收费标准</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060E25FE">
            <w:pPr>
              <w:spacing w:line="320" w:lineRule="exact"/>
              <w:jc w:val="left"/>
              <w:rPr>
                <w:rFonts w:hint="eastAsia" w:ascii="Times New Roman" w:hAnsi="Times New Roman" w:eastAsia="仿宋_GB2312"/>
                <w:color w:val="000000"/>
                <w:sz w:val="28"/>
                <w:szCs w:val="28"/>
                <w:lang w:eastAsia="zh-CN"/>
              </w:rPr>
            </w:pPr>
          </w:p>
        </w:tc>
      </w:tr>
      <w:tr w14:paraId="2AD3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29AEBC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收费依据</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5FF45704">
            <w:pPr>
              <w:spacing w:line="320" w:lineRule="exact"/>
              <w:jc w:val="left"/>
              <w:rPr>
                <w:rFonts w:hint="eastAsia" w:ascii="Times New Roman" w:hAnsi="Times New Roman" w:eastAsia="仿宋_GB2312"/>
                <w:color w:val="000000"/>
                <w:sz w:val="28"/>
                <w:szCs w:val="28"/>
                <w:lang w:eastAsia="zh-CN"/>
              </w:rPr>
            </w:pPr>
          </w:p>
        </w:tc>
      </w:tr>
      <w:tr w14:paraId="454D2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6748A1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证照名称</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0F3A3DD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危险化学品安全使用许可证</w:t>
            </w:r>
            <w:r>
              <w:rPr>
                <w:rFonts w:ascii="Times New Roman" w:hAnsi="Times New Roman" w:eastAsia="仿宋_GB2312"/>
                <w:color w:val="000000"/>
                <w:sz w:val="28"/>
                <w:szCs w:val="28"/>
              </w:rPr>
              <w:t>》</w:t>
            </w:r>
          </w:p>
        </w:tc>
      </w:tr>
      <w:tr w14:paraId="2038A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09F28C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年检要求</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3508E6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三年一检</w:t>
            </w:r>
          </w:p>
        </w:tc>
      </w:tr>
      <w:tr w14:paraId="472B5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4"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60F0B6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申请条件</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3C9C8472">
            <w:pPr>
              <w:spacing w:line="320" w:lineRule="exact"/>
              <w:jc w:val="left"/>
              <w:rPr>
                <w:rFonts w:ascii="Times New Roman" w:hAnsi="Times New Roman" w:eastAsia="仿宋_GB2312"/>
                <w:sz w:val="28"/>
                <w:szCs w:val="28"/>
              </w:rPr>
            </w:pPr>
            <w:r>
              <w:rPr>
                <w:rFonts w:hint="eastAsia" w:ascii="Times New Roman" w:hAnsi="Times New Roman" w:eastAsia="仿宋_GB2312"/>
                <w:sz w:val="28"/>
                <w:szCs w:val="28"/>
              </w:rPr>
              <w:t>列入危险化学品安全使用许可适用行业目录、使用危险化学品从事生产并且达到危险化学品使用量的数量标准的化工企业（危险化学品生产企业除外）。</w:t>
            </w:r>
          </w:p>
        </w:tc>
      </w:tr>
      <w:tr w14:paraId="5AD5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69BBA5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法定期限</w:t>
            </w:r>
          </w:p>
        </w:tc>
        <w:tc>
          <w:tcPr>
            <w:tcW w:w="4214" w:type="dxa"/>
            <w:tcBorders>
              <w:top w:val="single" w:color="000000" w:sz="4" w:space="0"/>
              <w:left w:val="single" w:color="000000" w:sz="4" w:space="0"/>
              <w:bottom w:val="single" w:color="000000" w:sz="4" w:space="0"/>
              <w:right w:val="single" w:color="000000" w:sz="4" w:space="0"/>
            </w:tcBorders>
            <w:vAlign w:val="center"/>
          </w:tcPr>
          <w:p w14:paraId="5532F8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20个工作日</w:t>
            </w:r>
          </w:p>
        </w:tc>
        <w:tc>
          <w:tcPr>
            <w:tcW w:w="1599" w:type="dxa"/>
            <w:tcBorders>
              <w:top w:val="single" w:color="000000" w:sz="4" w:space="0"/>
              <w:left w:val="single" w:color="000000" w:sz="4" w:space="0"/>
              <w:bottom w:val="single" w:color="000000" w:sz="4" w:space="0"/>
              <w:right w:val="single" w:color="000000" w:sz="4" w:space="0"/>
            </w:tcBorders>
            <w:vAlign w:val="center"/>
          </w:tcPr>
          <w:p w14:paraId="3E5A27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承诺期限</w:t>
            </w:r>
          </w:p>
        </w:tc>
        <w:tc>
          <w:tcPr>
            <w:tcW w:w="2257" w:type="dxa"/>
            <w:tcBorders>
              <w:top w:val="single" w:color="000000" w:sz="4" w:space="0"/>
              <w:left w:val="single" w:color="000000" w:sz="4" w:space="0"/>
              <w:bottom w:val="single" w:color="000000" w:sz="4" w:space="0"/>
              <w:right w:val="single" w:color="000000" w:sz="4" w:space="0"/>
            </w:tcBorders>
            <w:vAlign w:val="center"/>
          </w:tcPr>
          <w:p w14:paraId="1BCEA6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20个工作日</w:t>
            </w:r>
          </w:p>
        </w:tc>
      </w:tr>
      <w:tr w14:paraId="7733A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30A9C5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申请材料</w:t>
            </w:r>
          </w:p>
        </w:tc>
        <w:tc>
          <w:tcPr>
            <w:tcW w:w="8070" w:type="dxa"/>
            <w:gridSpan w:val="3"/>
            <w:tcBorders>
              <w:top w:val="single" w:color="000000" w:sz="4" w:space="0"/>
              <w:left w:val="single" w:color="000000" w:sz="4" w:space="0"/>
              <w:bottom w:val="single" w:color="000000" w:sz="4" w:space="0"/>
              <w:right w:val="single" w:color="000000" w:sz="4" w:space="0"/>
            </w:tcBorders>
            <w:vAlign w:val="top"/>
          </w:tcPr>
          <w:p w14:paraId="006D677F">
            <w:pPr>
              <w:spacing w:line="28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一次性告知补正材料；依法受理或不予受理（不予受理应当告知理由）。</w:t>
            </w:r>
          </w:p>
        </w:tc>
      </w:tr>
      <w:tr w14:paraId="56492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142318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表格下载</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6218C94F">
            <w:pPr>
              <w:spacing w:line="320" w:lineRule="exact"/>
              <w:jc w:val="left"/>
              <w:rPr>
                <w:rFonts w:hint="eastAsia" w:ascii="Times New Roman" w:hAnsi="Times New Roman" w:eastAsia="仿宋_GB2312"/>
                <w:color w:val="000000"/>
                <w:sz w:val="28"/>
                <w:szCs w:val="28"/>
                <w:lang w:eastAsia="zh-CN"/>
              </w:rPr>
            </w:pPr>
          </w:p>
        </w:tc>
      </w:tr>
      <w:tr w14:paraId="7F287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6558F1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990A5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656CEF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3598A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579A7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EF5A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5A8AFD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53CC420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91CBC4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8560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5B6C29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403E5A23">
            <w:pPr>
              <w:spacing w:line="320" w:lineRule="exact"/>
              <w:jc w:val="left"/>
              <w:rPr>
                <w:rFonts w:hint="eastAsia" w:ascii="Times New Roman" w:hAnsi="Times New Roman" w:eastAsia="仿宋_GB2312"/>
                <w:color w:val="000000"/>
                <w:sz w:val="28"/>
                <w:szCs w:val="28"/>
                <w:lang w:eastAsia="zh-CN"/>
              </w:rPr>
            </w:pPr>
          </w:p>
        </w:tc>
      </w:tr>
      <w:tr w14:paraId="25EE1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69" w:type="dxa"/>
            <w:tcBorders>
              <w:top w:val="single" w:color="000000" w:sz="4" w:space="0"/>
              <w:left w:val="single" w:color="000000" w:sz="4" w:space="0"/>
              <w:bottom w:val="single" w:color="000000" w:sz="4" w:space="0"/>
              <w:right w:val="single" w:color="000000" w:sz="4" w:space="0"/>
            </w:tcBorders>
            <w:vAlign w:val="center"/>
          </w:tcPr>
          <w:p w14:paraId="24B5F7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8070" w:type="dxa"/>
            <w:gridSpan w:val="3"/>
            <w:tcBorders>
              <w:top w:val="single" w:color="000000" w:sz="4" w:space="0"/>
              <w:left w:val="single" w:color="000000" w:sz="4" w:space="0"/>
              <w:bottom w:val="single" w:color="000000" w:sz="4" w:space="0"/>
              <w:right w:val="single" w:color="000000" w:sz="4" w:space="0"/>
            </w:tcBorders>
            <w:vAlign w:val="center"/>
          </w:tcPr>
          <w:p w14:paraId="24B3638F">
            <w:pPr>
              <w:spacing w:line="320" w:lineRule="exact"/>
              <w:jc w:val="left"/>
              <w:rPr>
                <w:rFonts w:ascii="Times New Roman" w:hAnsi="Times New Roman" w:eastAsia="仿宋_GB2312"/>
                <w:color w:val="000000"/>
                <w:sz w:val="28"/>
                <w:szCs w:val="28"/>
              </w:rPr>
            </w:pPr>
          </w:p>
        </w:tc>
      </w:tr>
    </w:tbl>
    <w:p w14:paraId="70FCD29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4427630">
      <w:pPr>
        <w:spacing w:line="620" w:lineRule="exact"/>
        <w:jc w:val="center"/>
        <w:rPr>
          <w:rFonts w:ascii="Times New Roman" w:hAnsi="Times New Roman" w:eastAsia="仿宋_GB2312"/>
          <w:color w:val="000000"/>
          <w:sz w:val="40"/>
          <w:szCs w:val="40"/>
        </w:rPr>
      </w:pPr>
      <w:r>
        <w:rPr>
          <w:rFonts w:ascii="Times New Roman" w:hAnsi="Times New Roman"/>
          <w:b/>
          <w:color w:val="000000"/>
          <w:sz w:val="44"/>
          <w:szCs w:val="44"/>
        </w:rPr>
        <w:t>行政许可服务指南</w:t>
      </w: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661F7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4F633FAC">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8" w:type="dxa"/>
            <w:tcBorders>
              <w:top w:val="single" w:color="000000" w:sz="4" w:space="0"/>
              <w:left w:val="single" w:color="000000" w:sz="4" w:space="0"/>
              <w:bottom w:val="single" w:color="000000" w:sz="4" w:space="0"/>
              <w:right w:val="single" w:color="000000" w:sz="4" w:space="0"/>
            </w:tcBorders>
            <w:vAlign w:val="center"/>
          </w:tcPr>
          <w:p w14:paraId="23E1072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XK-</w:t>
            </w:r>
            <w:r>
              <w:rPr>
                <w:rFonts w:hint="eastAsia" w:ascii="Times New Roman" w:hAnsi="Times New Roman" w:eastAsia="仿宋_GB2312"/>
                <w:color w:val="000000"/>
                <w:sz w:val="28"/>
                <w:szCs w:val="28"/>
                <w:lang w:val="en-US" w:eastAsia="zh-CN"/>
              </w:rPr>
              <w:t>5</w:t>
            </w:r>
          </w:p>
        </w:tc>
        <w:tc>
          <w:tcPr>
            <w:tcW w:w="1559" w:type="dxa"/>
            <w:tcBorders>
              <w:top w:val="single" w:color="000000" w:sz="4" w:space="0"/>
              <w:left w:val="single" w:color="000000" w:sz="4" w:space="0"/>
              <w:bottom w:val="single" w:color="000000" w:sz="4" w:space="0"/>
              <w:right w:val="single" w:color="000000" w:sz="4" w:space="0"/>
            </w:tcBorders>
            <w:vAlign w:val="center"/>
          </w:tcPr>
          <w:p w14:paraId="0ED167AC">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0" w:type="dxa"/>
            <w:tcBorders>
              <w:top w:val="single" w:color="000000" w:sz="4" w:space="0"/>
              <w:left w:val="single" w:color="000000" w:sz="4" w:space="0"/>
              <w:bottom w:val="single" w:color="000000" w:sz="4" w:space="0"/>
              <w:right w:val="single" w:color="000000" w:sz="4" w:space="0"/>
            </w:tcBorders>
            <w:vAlign w:val="center"/>
          </w:tcPr>
          <w:p w14:paraId="7105A9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行政许可</w:t>
            </w:r>
          </w:p>
        </w:tc>
      </w:tr>
      <w:tr w14:paraId="6C4C2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EBE81D3">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6EE02D43">
            <w:pPr>
              <w:spacing w:line="320" w:lineRule="exac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烟花爆竹经营许可（批发、零售）</w:t>
            </w:r>
          </w:p>
        </w:tc>
      </w:tr>
      <w:tr w14:paraId="2F014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1CBD63A9">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40B178D3">
            <w:pPr>
              <w:spacing w:line="320" w:lineRule="exact"/>
              <w:rPr>
                <w:rFonts w:hint="eastAsia" w:ascii="Times New Roman" w:hAnsi="Times New Roman" w:eastAsia="仿宋_GB2312"/>
                <w:color w:val="000000"/>
                <w:sz w:val="28"/>
                <w:szCs w:val="28"/>
                <w:lang w:eastAsia="zh-CN"/>
              </w:rPr>
            </w:pPr>
          </w:p>
        </w:tc>
      </w:tr>
      <w:tr w14:paraId="1BCAB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12F775D">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1F29F3A5">
            <w:pPr>
              <w:spacing w:line="320" w:lineRule="exac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17A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07EECA92">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67" w:type="dxa"/>
            <w:gridSpan w:val="2"/>
            <w:tcBorders>
              <w:top w:val="single" w:color="000000" w:sz="4" w:space="0"/>
              <w:left w:val="single" w:color="000000" w:sz="4" w:space="0"/>
              <w:bottom w:val="single" w:color="000000" w:sz="4" w:space="0"/>
              <w:right w:val="single" w:color="000000" w:sz="4" w:space="0"/>
            </w:tcBorders>
            <w:vAlign w:val="center"/>
          </w:tcPr>
          <w:p w14:paraId="09C2DD99">
            <w:pPr>
              <w:spacing w:line="320" w:lineRule="exac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安全生产基础科</w:t>
            </w:r>
          </w:p>
        </w:tc>
        <w:tc>
          <w:tcPr>
            <w:tcW w:w="2200" w:type="dxa"/>
            <w:tcBorders>
              <w:top w:val="single" w:color="000000" w:sz="4" w:space="0"/>
              <w:left w:val="single" w:color="000000" w:sz="4" w:space="0"/>
              <w:bottom w:val="single" w:color="000000" w:sz="4" w:space="0"/>
              <w:right w:val="single" w:color="000000" w:sz="4" w:space="0"/>
            </w:tcBorders>
            <w:vAlign w:val="center"/>
          </w:tcPr>
          <w:p w14:paraId="1CF773B8">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0893-7836001</w:t>
            </w:r>
          </w:p>
        </w:tc>
      </w:tr>
      <w:tr w14:paraId="579D8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31DDD3D4">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74855FD">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烟花爆竹安全管理条例</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十六</w:t>
            </w:r>
            <w:r>
              <w:rPr>
                <w:rFonts w:ascii="Times New Roman" w:hAnsi="Times New Roman" w:eastAsia="仿宋_GB2312"/>
                <w:color w:val="000000"/>
                <w:sz w:val="28"/>
                <w:szCs w:val="28"/>
              </w:rPr>
              <w:t>条</w:t>
            </w:r>
            <w:r>
              <w:rPr>
                <w:rFonts w:hint="eastAsia" w:ascii="Times New Roman" w:hAnsi="Times New Roman" w:eastAsia="仿宋_GB2312"/>
                <w:color w:val="000000"/>
                <w:sz w:val="28"/>
                <w:szCs w:val="28"/>
                <w:lang w:eastAsia="zh-CN"/>
              </w:rPr>
              <w:t>、第十九条</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烟花爆竹经营许可实施办法</w:t>
            </w:r>
            <w:r>
              <w:rPr>
                <w:rFonts w:ascii="Times New Roman" w:hAnsi="Times New Roman" w:eastAsia="仿宋_GB2312"/>
                <w:color w:val="000000"/>
                <w:sz w:val="28"/>
                <w:szCs w:val="28"/>
              </w:rPr>
              <w:t>》第五条</w:t>
            </w:r>
          </w:p>
        </w:tc>
      </w:tr>
      <w:tr w14:paraId="1C928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06C79263">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2417E80B">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申请→受理→审查→决定→送达→结案存档</w:t>
            </w:r>
          </w:p>
        </w:tc>
      </w:tr>
      <w:tr w14:paraId="1D30A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5AC15F74">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许可范围</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858BEA2">
            <w:pPr>
              <w:spacing w:line="320" w:lineRule="exac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从事烟花爆竹零售经营</w:t>
            </w:r>
          </w:p>
        </w:tc>
      </w:tr>
      <w:tr w14:paraId="7D07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11BDE1A">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收费标准</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053913D0">
            <w:pPr>
              <w:spacing w:line="320" w:lineRule="exact"/>
              <w:rPr>
                <w:rFonts w:hint="eastAsia" w:ascii="Times New Roman" w:hAnsi="Times New Roman" w:eastAsia="仿宋_GB2312"/>
                <w:color w:val="000000"/>
                <w:sz w:val="28"/>
                <w:szCs w:val="28"/>
                <w:lang w:eastAsia="zh-CN"/>
              </w:rPr>
            </w:pPr>
          </w:p>
        </w:tc>
      </w:tr>
      <w:tr w14:paraId="2AE64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7D6B4177">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收费依据</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5645A54">
            <w:pPr>
              <w:spacing w:line="320" w:lineRule="exact"/>
              <w:rPr>
                <w:rFonts w:hint="eastAsia" w:ascii="Times New Roman" w:hAnsi="Times New Roman" w:eastAsia="仿宋_GB2312"/>
                <w:color w:val="000000"/>
                <w:sz w:val="28"/>
                <w:szCs w:val="28"/>
                <w:lang w:eastAsia="zh-CN"/>
              </w:rPr>
            </w:pPr>
          </w:p>
        </w:tc>
      </w:tr>
      <w:tr w14:paraId="27D2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0ABCA1E3">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证照名称</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458D8791">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烟花爆竹经营（零售）许可证</w:t>
            </w:r>
            <w:r>
              <w:rPr>
                <w:rFonts w:ascii="Times New Roman" w:hAnsi="Times New Roman" w:eastAsia="仿宋_GB2312"/>
                <w:color w:val="000000"/>
                <w:sz w:val="28"/>
                <w:szCs w:val="28"/>
              </w:rPr>
              <w:t>》</w:t>
            </w:r>
          </w:p>
        </w:tc>
      </w:tr>
      <w:tr w14:paraId="4C711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34CD6F40">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年检要求</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508A61C">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三年一检</w:t>
            </w:r>
          </w:p>
        </w:tc>
      </w:tr>
      <w:tr w14:paraId="2CE6A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3CCE40A">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申请条件</w:t>
            </w:r>
          </w:p>
        </w:tc>
        <w:tc>
          <w:tcPr>
            <w:tcW w:w="7867" w:type="dxa"/>
            <w:gridSpan w:val="3"/>
            <w:tcBorders>
              <w:top w:val="single" w:color="000000" w:sz="4" w:space="0"/>
              <w:left w:val="single" w:color="000000" w:sz="4" w:space="0"/>
              <w:bottom w:val="single" w:color="000000" w:sz="4" w:space="0"/>
              <w:right w:val="single" w:color="000000" w:sz="4" w:space="0"/>
            </w:tcBorders>
            <w:vAlign w:val="top"/>
          </w:tcPr>
          <w:p w14:paraId="03F95C78">
            <w:pPr>
              <w:spacing w:line="320" w:lineRule="exact"/>
              <w:rPr>
                <w:rFonts w:ascii="Times New Roman" w:hAnsi="Times New Roman" w:eastAsia="仿宋_GB2312"/>
                <w:sz w:val="28"/>
                <w:szCs w:val="28"/>
              </w:rPr>
            </w:pPr>
            <w:r>
              <w:rPr>
                <w:rFonts w:hint="eastAsia" w:ascii="Times New Roman" w:hAnsi="Times New Roman" w:eastAsia="仿宋_GB2312"/>
                <w:sz w:val="28"/>
                <w:szCs w:val="28"/>
              </w:rPr>
              <w:t>受理申请的安全生产监督管理部门应当自受理申请之日起30日内对提交的有关材料和经营场所进行审查，对符合条件的，核发《烟花爆竹经营（</w:t>
            </w:r>
            <w:r>
              <w:rPr>
                <w:rFonts w:hint="eastAsia" w:ascii="Times New Roman" w:hAnsi="Times New Roman" w:eastAsia="仿宋_GB2312"/>
                <w:sz w:val="28"/>
                <w:szCs w:val="28"/>
                <w:lang w:eastAsia="zh-CN"/>
              </w:rPr>
              <w:t>零售</w:t>
            </w:r>
            <w:r>
              <w:rPr>
                <w:rFonts w:hint="eastAsia" w:ascii="Times New Roman" w:hAnsi="Times New Roman" w:eastAsia="仿宋_GB2312"/>
                <w:sz w:val="28"/>
                <w:szCs w:val="28"/>
              </w:rPr>
              <w:t>）许可证》；对不符合条件的，应当说明理由。申请从事烟花爆竹零售的经营者，应当向所在地县级人民政府安全生产监督管理部门提出申请，并提供能够证明符合本条例第十八条规定条件的有关材料。受理申请的安全生产监督管理部门应当自受理申请之日起20日内对提交的有关材料和经营场所进行审查，对符合条件的，核发《烟花爆竹经营（零售）许可证》；对不符合条件的，应当说明理由。</w:t>
            </w:r>
          </w:p>
        </w:tc>
      </w:tr>
      <w:tr w14:paraId="575C5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5B510D81">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法定期限</w:t>
            </w:r>
          </w:p>
        </w:tc>
        <w:tc>
          <w:tcPr>
            <w:tcW w:w="4108" w:type="dxa"/>
            <w:tcBorders>
              <w:top w:val="single" w:color="000000" w:sz="4" w:space="0"/>
              <w:left w:val="single" w:color="000000" w:sz="4" w:space="0"/>
              <w:bottom w:val="single" w:color="000000" w:sz="4" w:space="0"/>
              <w:right w:val="single" w:color="000000" w:sz="4" w:space="0"/>
            </w:tcBorders>
            <w:vAlign w:val="center"/>
          </w:tcPr>
          <w:p w14:paraId="6F70409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3</w:t>
            </w:r>
            <w:r>
              <w:rPr>
                <w:rFonts w:ascii="Times New Roman" w:hAnsi="Times New Roman" w:eastAsia="仿宋_GB2312"/>
                <w:color w:val="000000"/>
                <w:sz w:val="28"/>
                <w:szCs w:val="28"/>
              </w:rPr>
              <w:t>0个工作日</w:t>
            </w:r>
          </w:p>
        </w:tc>
        <w:tc>
          <w:tcPr>
            <w:tcW w:w="1559" w:type="dxa"/>
            <w:tcBorders>
              <w:top w:val="single" w:color="000000" w:sz="4" w:space="0"/>
              <w:left w:val="single" w:color="000000" w:sz="4" w:space="0"/>
              <w:bottom w:val="single" w:color="000000" w:sz="4" w:space="0"/>
              <w:right w:val="single" w:color="000000" w:sz="4" w:space="0"/>
            </w:tcBorders>
            <w:vAlign w:val="center"/>
          </w:tcPr>
          <w:p w14:paraId="7FEF3EF3">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承诺期限</w:t>
            </w:r>
          </w:p>
        </w:tc>
        <w:tc>
          <w:tcPr>
            <w:tcW w:w="2200" w:type="dxa"/>
            <w:tcBorders>
              <w:top w:val="single" w:color="000000" w:sz="4" w:space="0"/>
              <w:left w:val="single" w:color="000000" w:sz="4" w:space="0"/>
              <w:bottom w:val="single" w:color="000000" w:sz="4" w:space="0"/>
              <w:right w:val="single" w:color="000000" w:sz="4" w:space="0"/>
            </w:tcBorders>
            <w:vAlign w:val="center"/>
          </w:tcPr>
          <w:p w14:paraId="6E6058B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3</w:t>
            </w:r>
            <w:r>
              <w:rPr>
                <w:rFonts w:ascii="Times New Roman" w:hAnsi="Times New Roman" w:eastAsia="仿宋_GB2312"/>
                <w:color w:val="000000"/>
                <w:sz w:val="28"/>
                <w:szCs w:val="28"/>
              </w:rPr>
              <w:t>0个工作日</w:t>
            </w:r>
          </w:p>
        </w:tc>
      </w:tr>
      <w:tr w14:paraId="39D6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6BA372D2">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申请材料</w:t>
            </w:r>
          </w:p>
        </w:tc>
        <w:tc>
          <w:tcPr>
            <w:tcW w:w="7867" w:type="dxa"/>
            <w:gridSpan w:val="3"/>
            <w:tcBorders>
              <w:top w:val="single" w:color="000000" w:sz="4" w:space="0"/>
              <w:left w:val="single" w:color="000000" w:sz="4" w:space="0"/>
              <w:bottom w:val="single" w:color="000000" w:sz="4" w:space="0"/>
              <w:right w:val="single" w:color="000000" w:sz="4" w:space="0"/>
            </w:tcBorders>
            <w:vAlign w:val="top"/>
          </w:tcPr>
          <w:p w14:paraId="54881F8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一次性告知补正材料；依法受理或不予受理（不予受理应当告知理由）。</w:t>
            </w:r>
          </w:p>
        </w:tc>
      </w:tr>
      <w:tr w14:paraId="20FCF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7231C26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表格下载</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751BB45">
            <w:pPr>
              <w:spacing w:line="320" w:lineRule="exact"/>
              <w:jc w:val="left"/>
              <w:rPr>
                <w:rFonts w:hint="eastAsia" w:ascii="Times New Roman" w:hAnsi="Times New Roman" w:eastAsia="仿宋_GB2312"/>
                <w:color w:val="000000"/>
                <w:sz w:val="28"/>
                <w:szCs w:val="28"/>
                <w:lang w:eastAsia="zh-CN"/>
              </w:rPr>
            </w:pPr>
          </w:p>
        </w:tc>
      </w:tr>
      <w:tr w14:paraId="22EDE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41CEE5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0D1D7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2EAC3B3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DCCB4D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0172A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B481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559EF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1EBCF0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A07F07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595F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924DD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21BE066A">
            <w:pPr>
              <w:spacing w:line="320" w:lineRule="exact"/>
              <w:jc w:val="left"/>
              <w:rPr>
                <w:rFonts w:hint="eastAsia" w:ascii="Times New Roman" w:hAnsi="Times New Roman" w:eastAsia="仿宋_GB2312"/>
                <w:color w:val="000000"/>
                <w:sz w:val="28"/>
                <w:szCs w:val="28"/>
                <w:lang w:eastAsia="zh-CN"/>
              </w:rPr>
            </w:pPr>
          </w:p>
        </w:tc>
      </w:tr>
      <w:tr w14:paraId="673C6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529" w:type="dxa"/>
            <w:tcBorders>
              <w:top w:val="single" w:color="000000" w:sz="4" w:space="0"/>
              <w:left w:val="single" w:color="000000" w:sz="4" w:space="0"/>
              <w:bottom w:val="single" w:color="000000" w:sz="4" w:space="0"/>
              <w:right w:val="single" w:color="000000" w:sz="4" w:space="0"/>
            </w:tcBorders>
            <w:vAlign w:val="center"/>
          </w:tcPr>
          <w:p w14:paraId="204499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67" w:type="dxa"/>
            <w:gridSpan w:val="3"/>
            <w:tcBorders>
              <w:top w:val="single" w:color="000000" w:sz="4" w:space="0"/>
              <w:left w:val="single" w:color="000000" w:sz="4" w:space="0"/>
              <w:bottom w:val="single" w:color="000000" w:sz="4" w:space="0"/>
              <w:right w:val="single" w:color="000000" w:sz="4" w:space="0"/>
            </w:tcBorders>
            <w:vAlign w:val="center"/>
          </w:tcPr>
          <w:p w14:paraId="3E43A894">
            <w:pPr>
              <w:spacing w:line="320" w:lineRule="exact"/>
              <w:jc w:val="left"/>
              <w:rPr>
                <w:rFonts w:ascii="Times New Roman" w:hAnsi="Times New Roman" w:eastAsia="仿宋_GB2312"/>
                <w:color w:val="000000"/>
                <w:sz w:val="28"/>
                <w:szCs w:val="28"/>
              </w:rPr>
            </w:pPr>
          </w:p>
        </w:tc>
      </w:tr>
    </w:tbl>
    <w:p w14:paraId="23D7FFC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3BDFC17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BFA22F8">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103B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E2EB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69AB2D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w:t>
            </w:r>
          </w:p>
        </w:tc>
        <w:tc>
          <w:tcPr>
            <w:tcW w:w="1556" w:type="dxa"/>
            <w:vAlign w:val="center"/>
          </w:tcPr>
          <w:p w14:paraId="70A84B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FB89D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8670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051916E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E0C51A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对取得安全生产许可证的非煤矿矿山企业非法转让安全生产许可证；暂扣安全生产许可证后未按期整改或者整改后仍不具备安全生产条件的处罚</w:t>
            </w:r>
          </w:p>
        </w:tc>
      </w:tr>
      <w:tr w14:paraId="1EF08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694F76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A7CAC84">
            <w:pPr>
              <w:spacing w:line="320" w:lineRule="exact"/>
              <w:jc w:val="left"/>
              <w:rPr>
                <w:rFonts w:hint="eastAsia" w:ascii="Times New Roman" w:hAnsi="Times New Roman" w:eastAsia="仿宋_GB2312"/>
                <w:color w:val="000000"/>
                <w:sz w:val="28"/>
                <w:szCs w:val="28"/>
                <w:lang w:eastAsia="zh-CN"/>
              </w:rPr>
            </w:pPr>
          </w:p>
        </w:tc>
      </w:tr>
      <w:tr w14:paraId="2B14A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30D3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DDEDDD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985B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4E7C11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16B0FC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执法监察支队</w:t>
            </w:r>
          </w:p>
        </w:tc>
        <w:tc>
          <w:tcPr>
            <w:tcW w:w="2196" w:type="dxa"/>
            <w:vAlign w:val="center"/>
          </w:tcPr>
          <w:p w14:paraId="0DEF161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69C4B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70E4A4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E7284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《安全生产违法行为行政处罚办法》第六条; 《非煤矿矿山企业安全生产许可证实施办法》第四十一、第四十七条</w:t>
            </w:r>
          </w:p>
        </w:tc>
      </w:tr>
      <w:tr w14:paraId="42C7B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1527" w:type="dxa"/>
            <w:vAlign w:val="center"/>
          </w:tcPr>
          <w:p w14:paraId="0942B1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515E5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1．倒卖、出租、出借或者以其他形式非法转让安全生产许可证的；2．暂扣安全生产许可证后未按期整改或整改后仍不具备安全生产条件的。</w:t>
            </w:r>
          </w:p>
        </w:tc>
      </w:tr>
      <w:tr w14:paraId="69C79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527" w:type="dxa"/>
            <w:vAlign w:val="center"/>
          </w:tcPr>
          <w:p w14:paraId="795123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90DE00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吊销安全生产许可证</w:t>
            </w:r>
          </w:p>
        </w:tc>
      </w:tr>
      <w:tr w14:paraId="0E8BC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7E5A9E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5F517E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E648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64C2D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E5471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64528F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BDE309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D54C0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969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F32C0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4A711E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81CAFE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E527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D0EA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FFD4547">
            <w:pPr>
              <w:spacing w:line="320" w:lineRule="exact"/>
              <w:jc w:val="left"/>
              <w:rPr>
                <w:rFonts w:hint="eastAsia" w:ascii="Times New Roman" w:hAnsi="Times New Roman" w:eastAsia="仿宋_GB2312"/>
                <w:color w:val="000000"/>
                <w:sz w:val="28"/>
                <w:szCs w:val="28"/>
                <w:lang w:eastAsia="zh-CN"/>
              </w:rPr>
            </w:pPr>
          </w:p>
        </w:tc>
      </w:tr>
      <w:tr w14:paraId="7ED42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1886BF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760DE1A">
            <w:pPr>
              <w:spacing w:line="320" w:lineRule="exact"/>
              <w:jc w:val="left"/>
              <w:rPr>
                <w:rFonts w:ascii="Times New Roman" w:hAnsi="Times New Roman" w:eastAsia="仿宋_GB2312"/>
                <w:color w:val="000000"/>
                <w:sz w:val="28"/>
                <w:szCs w:val="28"/>
              </w:rPr>
            </w:pPr>
          </w:p>
        </w:tc>
      </w:tr>
    </w:tbl>
    <w:p w14:paraId="32A97A8E">
      <w:pPr>
        <w:spacing w:line="620" w:lineRule="exact"/>
        <w:jc w:val="center"/>
        <w:rPr>
          <w:rFonts w:hint="eastAsia" w:ascii="Times New Roman" w:hAnsi="Times New Roman"/>
          <w:b/>
          <w:color w:val="000000"/>
          <w:sz w:val="44"/>
          <w:szCs w:val="44"/>
          <w:lang w:eastAsia="zh-CN"/>
        </w:rPr>
      </w:pPr>
    </w:p>
    <w:p w14:paraId="6FA8B178">
      <w:pPr>
        <w:spacing w:line="620" w:lineRule="exact"/>
        <w:jc w:val="center"/>
        <w:rPr>
          <w:rFonts w:hint="eastAsia" w:ascii="Times New Roman" w:hAnsi="Times New Roman"/>
          <w:b/>
          <w:color w:val="000000"/>
          <w:sz w:val="44"/>
          <w:szCs w:val="44"/>
          <w:lang w:eastAsia="zh-CN"/>
        </w:rPr>
      </w:pPr>
    </w:p>
    <w:p w14:paraId="1AE6530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997AE1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9191CA3">
      <w:pPr>
        <w:spacing w:line="580" w:lineRule="exact"/>
        <w:rPr>
          <w:rFonts w:ascii="Times New Roman" w:hAnsi="Times New Roman" w:eastAsia="仿宋_GB2312"/>
          <w:color w:val="000000"/>
          <w:sz w:val="32"/>
          <w:szCs w:val="32"/>
        </w:rPr>
      </w:pPr>
    </w:p>
    <w:tbl>
      <w:tblPr>
        <w:tblStyle w:val="2"/>
        <w:tblW w:w="9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9"/>
        <w:gridCol w:w="4213"/>
        <w:gridCol w:w="1598"/>
        <w:gridCol w:w="2256"/>
      </w:tblGrid>
      <w:tr w14:paraId="168DC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6583F5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213" w:type="dxa"/>
            <w:vAlign w:val="center"/>
          </w:tcPr>
          <w:p w14:paraId="603FA05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w:t>
            </w:r>
          </w:p>
        </w:tc>
        <w:tc>
          <w:tcPr>
            <w:tcW w:w="1598" w:type="dxa"/>
            <w:vAlign w:val="center"/>
          </w:tcPr>
          <w:p w14:paraId="356308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56" w:type="dxa"/>
            <w:vAlign w:val="center"/>
          </w:tcPr>
          <w:p w14:paraId="1FAC97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7986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1B6BAE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8067" w:type="dxa"/>
            <w:gridSpan w:val="3"/>
            <w:vAlign w:val="center"/>
          </w:tcPr>
          <w:p w14:paraId="1BC5EC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对非煤矿山企业、危险化学品生产企业、烟花爆竹生产企业转让、冒用、使用伪造的安全生产许可证的处罚</w:t>
            </w:r>
          </w:p>
        </w:tc>
      </w:tr>
      <w:tr w14:paraId="7F86C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1569" w:type="dxa"/>
            <w:vAlign w:val="center"/>
          </w:tcPr>
          <w:p w14:paraId="70B7D0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8067" w:type="dxa"/>
            <w:gridSpan w:val="3"/>
            <w:vAlign w:val="center"/>
          </w:tcPr>
          <w:p w14:paraId="3BDFDC7C">
            <w:pPr>
              <w:spacing w:line="320" w:lineRule="exact"/>
              <w:jc w:val="left"/>
              <w:rPr>
                <w:rFonts w:hint="eastAsia" w:ascii="Times New Roman" w:hAnsi="Times New Roman" w:eastAsia="仿宋_GB2312"/>
                <w:color w:val="000000"/>
                <w:sz w:val="28"/>
                <w:szCs w:val="28"/>
                <w:lang w:eastAsia="zh-CN"/>
              </w:rPr>
            </w:pPr>
          </w:p>
        </w:tc>
      </w:tr>
      <w:tr w14:paraId="7E669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5F1F54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8067" w:type="dxa"/>
            <w:gridSpan w:val="3"/>
            <w:vAlign w:val="center"/>
          </w:tcPr>
          <w:p w14:paraId="3FE7B07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BD54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160A29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811" w:type="dxa"/>
            <w:gridSpan w:val="2"/>
            <w:vAlign w:val="center"/>
          </w:tcPr>
          <w:p w14:paraId="2AC32A7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执法监察支队</w:t>
            </w:r>
          </w:p>
        </w:tc>
        <w:tc>
          <w:tcPr>
            <w:tcW w:w="2256" w:type="dxa"/>
            <w:vAlign w:val="center"/>
          </w:tcPr>
          <w:p w14:paraId="44E568B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1BF57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0C0DE5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8067" w:type="dxa"/>
            <w:gridSpan w:val="3"/>
            <w:vAlign w:val="center"/>
          </w:tcPr>
          <w:p w14:paraId="4EEBD4C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《安全生产许可证条例》第二十一条、第二十三条。</w:t>
            </w:r>
          </w:p>
        </w:tc>
      </w:tr>
      <w:tr w14:paraId="694A2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6" w:hRule="atLeast"/>
        </w:trPr>
        <w:tc>
          <w:tcPr>
            <w:tcW w:w="1569" w:type="dxa"/>
            <w:vAlign w:val="center"/>
          </w:tcPr>
          <w:p w14:paraId="1B4B26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8067" w:type="dxa"/>
            <w:gridSpan w:val="3"/>
            <w:vAlign w:val="center"/>
          </w:tcPr>
          <w:p w14:paraId="200178F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非煤矿山企业、危险化学品生产企业、烟花爆竹生产企业转让、冒用、使用伪造的安全生产许可证</w:t>
            </w:r>
          </w:p>
        </w:tc>
      </w:tr>
      <w:tr w14:paraId="06BC6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1569" w:type="dxa"/>
            <w:vAlign w:val="center"/>
          </w:tcPr>
          <w:p w14:paraId="60D186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8067" w:type="dxa"/>
            <w:gridSpan w:val="3"/>
            <w:vAlign w:val="center"/>
          </w:tcPr>
          <w:p w14:paraId="64C18F2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kern w:val="0"/>
                <w:sz w:val="28"/>
                <w:szCs w:val="28"/>
              </w:rPr>
              <w:t>1．罚款；2．没收违法所得、没收非法财物；3．责令停产停业。</w:t>
            </w:r>
          </w:p>
        </w:tc>
      </w:tr>
      <w:tr w14:paraId="53DAD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7F841F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8067" w:type="dxa"/>
            <w:gridSpan w:val="3"/>
            <w:vAlign w:val="center"/>
          </w:tcPr>
          <w:p w14:paraId="6D7F56C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A5D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trPr>
        <w:tc>
          <w:tcPr>
            <w:tcW w:w="1569" w:type="dxa"/>
            <w:vAlign w:val="center"/>
          </w:tcPr>
          <w:p w14:paraId="43DB7C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8A785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8067" w:type="dxa"/>
            <w:gridSpan w:val="3"/>
            <w:vAlign w:val="center"/>
          </w:tcPr>
          <w:p w14:paraId="00C8F2F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231CC8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9916A7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6153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9" w:hRule="atLeast"/>
        </w:trPr>
        <w:tc>
          <w:tcPr>
            <w:tcW w:w="1569" w:type="dxa"/>
            <w:vAlign w:val="center"/>
          </w:tcPr>
          <w:p w14:paraId="4117F0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8067" w:type="dxa"/>
            <w:gridSpan w:val="3"/>
            <w:vAlign w:val="center"/>
          </w:tcPr>
          <w:p w14:paraId="275F6D5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CB90F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ED13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285F5F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8067" w:type="dxa"/>
            <w:gridSpan w:val="3"/>
            <w:vAlign w:val="center"/>
          </w:tcPr>
          <w:p w14:paraId="2F40C9CD">
            <w:pPr>
              <w:spacing w:line="320" w:lineRule="exact"/>
              <w:jc w:val="left"/>
              <w:rPr>
                <w:rFonts w:hint="eastAsia" w:ascii="Times New Roman" w:hAnsi="Times New Roman" w:eastAsia="仿宋_GB2312"/>
                <w:color w:val="000000"/>
                <w:sz w:val="28"/>
                <w:szCs w:val="28"/>
                <w:lang w:eastAsia="zh-CN"/>
              </w:rPr>
            </w:pPr>
          </w:p>
        </w:tc>
      </w:tr>
      <w:tr w14:paraId="61A8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569" w:type="dxa"/>
            <w:vAlign w:val="center"/>
          </w:tcPr>
          <w:p w14:paraId="1059F0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8067" w:type="dxa"/>
            <w:gridSpan w:val="3"/>
            <w:vAlign w:val="center"/>
          </w:tcPr>
          <w:p w14:paraId="1FF50B0B">
            <w:pPr>
              <w:spacing w:line="320" w:lineRule="exact"/>
              <w:jc w:val="left"/>
              <w:rPr>
                <w:rFonts w:ascii="Times New Roman" w:hAnsi="Times New Roman" w:eastAsia="仿宋_GB2312"/>
                <w:color w:val="000000"/>
                <w:sz w:val="28"/>
                <w:szCs w:val="28"/>
              </w:rPr>
            </w:pPr>
          </w:p>
        </w:tc>
      </w:tr>
    </w:tbl>
    <w:p w14:paraId="2340B8F6"/>
    <w:p w14:paraId="2F63FEBC">
      <w:pPr>
        <w:spacing w:line="620" w:lineRule="exact"/>
        <w:jc w:val="center"/>
        <w:rPr>
          <w:rFonts w:hint="eastAsia" w:ascii="Times New Roman" w:hAnsi="Times New Roman"/>
          <w:b/>
          <w:color w:val="000000"/>
          <w:sz w:val="44"/>
          <w:szCs w:val="44"/>
          <w:lang w:eastAsia="zh-CN"/>
        </w:rPr>
      </w:pPr>
    </w:p>
    <w:p w14:paraId="100D264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5BA773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F2E184B">
      <w:pPr>
        <w:spacing w:line="580" w:lineRule="exact"/>
        <w:rPr>
          <w:rFonts w:ascii="Times New Roman" w:hAnsi="Times New Roman" w:eastAsia="仿宋_GB2312"/>
          <w:color w:val="000000"/>
          <w:sz w:val="40"/>
          <w:szCs w:val="40"/>
        </w:rPr>
      </w:pPr>
    </w:p>
    <w:tbl>
      <w:tblPr>
        <w:tblStyle w:val="2"/>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6"/>
        <w:gridCol w:w="4180"/>
        <w:gridCol w:w="1586"/>
        <w:gridCol w:w="2238"/>
      </w:tblGrid>
      <w:tr w14:paraId="232BA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03AF96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80" w:type="dxa"/>
            <w:vAlign w:val="center"/>
          </w:tcPr>
          <w:p w14:paraId="0A9A51F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w:t>
            </w:r>
          </w:p>
        </w:tc>
        <w:tc>
          <w:tcPr>
            <w:tcW w:w="1586" w:type="dxa"/>
            <w:vAlign w:val="center"/>
          </w:tcPr>
          <w:p w14:paraId="089F7D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38" w:type="dxa"/>
            <w:vAlign w:val="center"/>
          </w:tcPr>
          <w:p w14:paraId="06EEC4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A158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353CA3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8004" w:type="dxa"/>
            <w:gridSpan w:val="3"/>
            <w:vAlign w:val="center"/>
          </w:tcPr>
          <w:p w14:paraId="5A561DE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对事故发生单位主要负责人未依法履行安全生产管理职责导致事故发生的处罚</w:t>
            </w:r>
          </w:p>
        </w:tc>
      </w:tr>
      <w:tr w14:paraId="48696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56" w:type="dxa"/>
            <w:vAlign w:val="center"/>
          </w:tcPr>
          <w:p w14:paraId="2B320F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8004" w:type="dxa"/>
            <w:gridSpan w:val="3"/>
            <w:vAlign w:val="center"/>
          </w:tcPr>
          <w:p w14:paraId="2471424A">
            <w:pPr>
              <w:spacing w:line="320" w:lineRule="exact"/>
              <w:jc w:val="left"/>
              <w:rPr>
                <w:rFonts w:hint="eastAsia" w:ascii="Times New Roman" w:hAnsi="Times New Roman" w:eastAsia="仿宋_GB2312"/>
                <w:color w:val="000000"/>
                <w:sz w:val="28"/>
                <w:szCs w:val="28"/>
                <w:lang w:eastAsia="zh-CN"/>
              </w:rPr>
            </w:pPr>
          </w:p>
        </w:tc>
      </w:tr>
      <w:tr w14:paraId="61CF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6D4636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8004" w:type="dxa"/>
            <w:gridSpan w:val="3"/>
            <w:vAlign w:val="center"/>
          </w:tcPr>
          <w:p w14:paraId="5BD0370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794E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578CE0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766" w:type="dxa"/>
            <w:gridSpan w:val="2"/>
            <w:vAlign w:val="center"/>
          </w:tcPr>
          <w:p w14:paraId="58BA6F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执法监察支队</w:t>
            </w:r>
          </w:p>
        </w:tc>
        <w:tc>
          <w:tcPr>
            <w:tcW w:w="2238" w:type="dxa"/>
            <w:vAlign w:val="center"/>
          </w:tcPr>
          <w:p w14:paraId="26819EA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632F9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7431E0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8004" w:type="dxa"/>
            <w:gridSpan w:val="3"/>
            <w:vAlign w:val="center"/>
          </w:tcPr>
          <w:p w14:paraId="10D1B3F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《中华人民共和国安全生产法》第九十二条，《生产安全事故报告和调查处理条例》第三十八条、第四十三条</w:t>
            </w:r>
          </w:p>
        </w:tc>
      </w:tr>
      <w:tr w14:paraId="09062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4" w:hRule="atLeast"/>
        </w:trPr>
        <w:tc>
          <w:tcPr>
            <w:tcW w:w="1556" w:type="dxa"/>
            <w:vAlign w:val="center"/>
          </w:tcPr>
          <w:p w14:paraId="40D1CB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8004" w:type="dxa"/>
            <w:gridSpan w:val="3"/>
            <w:vAlign w:val="center"/>
          </w:tcPr>
          <w:p w14:paraId="781DA89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事故发生单位主要负责人未依法履行安全生产管理职责导致事故发生</w:t>
            </w:r>
          </w:p>
        </w:tc>
      </w:tr>
      <w:tr w14:paraId="1B507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1556" w:type="dxa"/>
            <w:vAlign w:val="center"/>
          </w:tcPr>
          <w:p w14:paraId="040EA9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8004" w:type="dxa"/>
            <w:gridSpan w:val="3"/>
            <w:vAlign w:val="center"/>
          </w:tcPr>
          <w:p w14:paraId="5876783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4E1E2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0663CB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8004" w:type="dxa"/>
            <w:gridSpan w:val="3"/>
            <w:vAlign w:val="center"/>
          </w:tcPr>
          <w:p w14:paraId="039D691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2B50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2" w:hRule="atLeast"/>
        </w:trPr>
        <w:tc>
          <w:tcPr>
            <w:tcW w:w="1556" w:type="dxa"/>
            <w:vAlign w:val="center"/>
          </w:tcPr>
          <w:p w14:paraId="176B86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B405C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8004" w:type="dxa"/>
            <w:gridSpan w:val="3"/>
            <w:vAlign w:val="center"/>
          </w:tcPr>
          <w:p w14:paraId="5F58019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6FAB4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66747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2B38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trPr>
        <w:tc>
          <w:tcPr>
            <w:tcW w:w="1556" w:type="dxa"/>
            <w:vAlign w:val="center"/>
          </w:tcPr>
          <w:p w14:paraId="05567D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8004" w:type="dxa"/>
            <w:gridSpan w:val="3"/>
            <w:vAlign w:val="center"/>
          </w:tcPr>
          <w:p w14:paraId="525CEA0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90257B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DEF1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1443E4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8004" w:type="dxa"/>
            <w:gridSpan w:val="3"/>
            <w:vAlign w:val="center"/>
          </w:tcPr>
          <w:p w14:paraId="2732315D">
            <w:pPr>
              <w:spacing w:line="320" w:lineRule="exact"/>
              <w:jc w:val="left"/>
              <w:rPr>
                <w:rFonts w:hint="eastAsia" w:ascii="Times New Roman" w:hAnsi="Times New Roman" w:eastAsia="仿宋_GB2312"/>
                <w:color w:val="000000"/>
                <w:sz w:val="28"/>
                <w:szCs w:val="28"/>
                <w:lang w:eastAsia="zh-CN"/>
              </w:rPr>
            </w:pPr>
          </w:p>
        </w:tc>
      </w:tr>
      <w:tr w14:paraId="75C4A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56" w:type="dxa"/>
            <w:vAlign w:val="center"/>
          </w:tcPr>
          <w:p w14:paraId="3C7A0A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8004" w:type="dxa"/>
            <w:gridSpan w:val="3"/>
            <w:vAlign w:val="center"/>
          </w:tcPr>
          <w:p w14:paraId="5CE8FFDB">
            <w:pPr>
              <w:spacing w:line="320" w:lineRule="exact"/>
              <w:jc w:val="left"/>
              <w:rPr>
                <w:rFonts w:ascii="Times New Roman" w:hAnsi="Times New Roman" w:eastAsia="仿宋_GB2312"/>
                <w:color w:val="000000"/>
                <w:sz w:val="28"/>
                <w:szCs w:val="28"/>
              </w:rPr>
            </w:pPr>
          </w:p>
        </w:tc>
      </w:tr>
    </w:tbl>
    <w:p w14:paraId="6CB67577"/>
    <w:p w14:paraId="3407C4FE">
      <w:pPr>
        <w:spacing w:line="620" w:lineRule="exact"/>
        <w:jc w:val="center"/>
        <w:rPr>
          <w:rFonts w:hint="eastAsia" w:ascii="Times New Roman" w:hAnsi="Times New Roman"/>
          <w:b/>
          <w:color w:val="000000"/>
          <w:sz w:val="44"/>
          <w:szCs w:val="44"/>
          <w:lang w:eastAsia="zh-CN"/>
        </w:rPr>
      </w:pPr>
    </w:p>
    <w:p w14:paraId="2799E59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B6C7E4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994DF3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B939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606F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66BD91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4</w:t>
            </w:r>
          </w:p>
        </w:tc>
        <w:tc>
          <w:tcPr>
            <w:tcW w:w="1556" w:type="dxa"/>
            <w:vAlign w:val="center"/>
          </w:tcPr>
          <w:p w14:paraId="507B4D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E5402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7023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1750AF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F25EEA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对非煤矿矿山企业未取得安全生产许可证，擅自进行生产的；接受转让的安全生产许可证；冒用安全生产许可证；使用伪造的安全生产许可证的处罚</w:t>
            </w:r>
          </w:p>
        </w:tc>
      </w:tr>
      <w:tr w14:paraId="47B84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65F235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D80A5E8">
            <w:pPr>
              <w:spacing w:line="320" w:lineRule="exact"/>
              <w:jc w:val="left"/>
              <w:rPr>
                <w:rFonts w:hint="eastAsia" w:ascii="Times New Roman" w:hAnsi="Times New Roman" w:eastAsia="仿宋_GB2312"/>
                <w:color w:val="000000"/>
                <w:sz w:val="28"/>
                <w:szCs w:val="28"/>
                <w:lang w:eastAsia="zh-CN"/>
              </w:rPr>
            </w:pPr>
          </w:p>
        </w:tc>
      </w:tr>
      <w:tr w14:paraId="25A29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2B6A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5A29C8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04E5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80C2C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A7A3EB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执法监察支队</w:t>
            </w:r>
          </w:p>
        </w:tc>
        <w:tc>
          <w:tcPr>
            <w:tcW w:w="2196" w:type="dxa"/>
            <w:vAlign w:val="center"/>
          </w:tcPr>
          <w:p w14:paraId="1AA0677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8763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4F4BD6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A19847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《非煤矿矿山企业安全生产许可证实施办法》第四十二、四十七条</w:t>
            </w:r>
          </w:p>
        </w:tc>
      </w:tr>
      <w:tr w14:paraId="6EEB7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1527" w:type="dxa"/>
            <w:vAlign w:val="center"/>
          </w:tcPr>
          <w:p w14:paraId="66BF5F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CAA3E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1．未取得安全生产许可证，擅自进行生产的；2．接受转让的安全生产许可证的；3．冒用安全生产许可证的；4．使用伪造的安全生产许可证的。</w:t>
            </w:r>
          </w:p>
        </w:tc>
      </w:tr>
      <w:tr w14:paraId="2D8A4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527" w:type="dxa"/>
            <w:vAlign w:val="center"/>
          </w:tcPr>
          <w:p w14:paraId="5461D6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F04BB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1．没收违法所得；2．责令停产停业</w:t>
            </w:r>
            <w:r>
              <w:rPr>
                <w:rFonts w:ascii="Times New Roman" w:hAnsi="Times New Roman" w:eastAsia="仿宋_GB2312"/>
                <w:color w:val="000000"/>
                <w:kern w:val="0"/>
                <w:sz w:val="28"/>
                <w:szCs w:val="28"/>
              </w:rPr>
              <w:t>。</w:t>
            </w:r>
          </w:p>
        </w:tc>
      </w:tr>
      <w:tr w14:paraId="6E60C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7557CE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C9CA2C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7BB1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46189A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E59E4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8542BC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1D0AB2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42483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349F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71EFB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EBAFA2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3C832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4A8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E2E1C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39FF21E">
            <w:pPr>
              <w:spacing w:line="320" w:lineRule="exact"/>
              <w:jc w:val="left"/>
              <w:rPr>
                <w:rFonts w:hint="eastAsia" w:ascii="Times New Roman" w:hAnsi="Times New Roman" w:eastAsia="仿宋_GB2312"/>
                <w:color w:val="000000"/>
                <w:sz w:val="28"/>
                <w:szCs w:val="28"/>
                <w:lang w:eastAsia="zh-CN"/>
              </w:rPr>
            </w:pPr>
          </w:p>
        </w:tc>
      </w:tr>
      <w:tr w14:paraId="4F092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50856A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82AB09A">
            <w:pPr>
              <w:spacing w:line="320" w:lineRule="exact"/>
              <w:jc w:val="left"/>
              <w:rPr>
                <w:rFonts w:ascii="Times New Roman" w:hAnsi="Times New Roman" w:eastAsia="仿宋_GB2312"/>
                <w:color w:val="000000"/>
                <w:sz w:val="28"/>
                <w:szCs w:val="28"/>
              </w:rPr>
            </w:pPr>
          </w:p>
        </w:tc>
      </w:tr>
    </w:tbl>
    <w:p w14:paraId="31126A1B"/>
    <w:p w14:paraId="4FD325A7">
      <w:pPr>
        <w:spacing w:line="620" w:lineRule="exact"/>
        <w:jc w:val="center"/>
        <w:rPr>
          <w:rFonts w:hint="eastAsia" w:ascii="Times New Roman" w:hAnsi="Times New Roman"/>
          <w:b/>
          <w:color w:val="000000"/>
          <w:sz w:val="44"/>
          <w:szCs w:val="44"/>
          <w:lang w:eastAsia="zh-CN"/>
        </w:rPr>
      </w:pPr>
    </w:p>
    <w:p w14:paraId="7FFC7D64">
      <w:pPr>
        <w:spacing w:line="620" w:lineRule="exact"/>
        <w:jc w:val="center"/>
        <w:rPr>
          <w:rFonts w:hint="eastAsia" w:ascii="Times New Roman" w:hAnsi="Times New Roman"/>
          <w:b/>
          <w:color w:val="000000"/>
          <w:sz w:val="44"/>
          <w:szCs w:val="44"/>
          <w:lang w:eastAsia="zh-CN"/>
        </w:rPr>
      </w:pPr>
    </w:p>
    <w:p w14:paraId="258CB5B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D3B425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399B20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B9C1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F20A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9E9192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5</w:t>
            </w:r>
          </w:p>
        </w:tc>
        <w:tc>
          <w:tcPr>
            <w:tcW w:w="1556" w:type="dxa"/>
            <w:vAlign w:val="center"/>
          </w:tcPr>
          <w:p w14:paraId="4C197A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3A32D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E9D2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757D16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567B96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w:t>
            </w:r>
            <w:r>
              <w:rPr>
                <w:rFonts w:hint="eastAsia" w:ascii="Times New Roman" w:hAnsi="Times New Roman" w:eastAsia="仿宋_GB2312"/>
                <w:color w:val="000000"/>
                <w:sz w:val="28"/>
                <w:szCs w:val="28"/>
                <w:lang w:eastAsia="zh-CN"/>
              </w:rPr>
              <w:t>生产经营单位不具备法律、行政法规和国家标准、行业标准规定的安全生产条件，经停产停业整顿仍不具备安全生产条件的处罚</w:t>
            </w:r>
          </w:p>
        </w:tc>
      </w:tr>
      <w:tr w14:paraId="3A610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B1360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6C5B0CE">
            <w:pPr>
              <w:spacing w:line="320" w:lineRule="exact"/>
              <w:jc w:val="left"/>
              <w:rPr>
                <w:rFonts w:hint="eastAsia" w:ascii="Times New Roman" w:hAnsi="Times New Roman" w:eastAsia="仿宋_GB2312"/>
                <w:color w:val="000000"/>
                <w:sz w:val="28"/>
                <w:szCs w:val="28"/>
                <w:lang w:eastAsia="zh-CN"/>
              </w:rPr>
            </w:pPr>
          </w:p>
        </w:tc>
      </w:tr>
      <w:tr w14:paraId="06847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081C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B681FD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80AE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44AE6E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1F1545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执法监察支队</w:t>
            </w:r>
          </w:p>
        </w:tc>
        <w:tc>
          <w:tcPr>
            <w:tcW w:w="2196" w:type="dxa"/>
            <w:vAlign w:val="center"/>
          </w:tcPr>
          <w:p w14:paraId="4E0D156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64F72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4F8454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D64705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《中华人民共和国安全生产法》</w:t>
            </w:r>
            <w:r>
              <w:rPr>
                <w:rFonts w:hint="eastAsia" w:ascii="Times New Roman" w:hAnsi="Times New Roman" w:eastAsia="仿宋_GB2312"/>
                <w:color w:val="000000"/>
                <w:sz w:val="28"/>
                <w:szCs w:val="28"/>
                <w:lang w:eastAsia="zh-CN"/>
              </w:rPr>
              <w:t>第九条第一款、</w:t>
            </w:r>
            <w:r>
              <w:rPr>
                <w:rFonts w:hint="eastAsia" w:ascii="Times New Roman" w:hAnsi="Times New Roman" w:eastAsia="仿宋_GB2312"/>
                <w:color w:val="000000"/>
                <w:sz w:val="28"/>
                <w:szCs w:val="28"/>
              </w:rPr>
              <w:t>第一百零八条</w:t>
            </w:r>
          </w:p>
        </w:tc>
      </w:tr>
      <w:tr w14:paraId="25600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1527" w:type="dxa"/>
            <w:vAlign w:val="center"/>
          </w:tcPr>
          <w:p w14:paraId="767641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11CA9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w:t>
            </w:r>
            <w:r>
              <w:rPr>
                <w:rFonts w:hint="eastAsia" w:ascii="Times New Roman" w:hAnsi="Times New Roman" w:eastAsia="仿宋_GB2312"/>
                <w:color w:val="000000"/>
                <w:sz w:val="28"/>
                <w:szCs w:val="28"/>
                <w:lang w:eastAsia="zh-CN"/>
              </w:rPr>
              <w:t>不具备安全生产条件进行生产作业的</w:t>
            </w:r>
            <w:r>
              <w:rPr>
                <w:rFonts w:ascii="Times New Roman" w:hAnsi="Times New Roman" w:eastAsia="仿宋_GB2312"/>
                <w:color w:val="000000"/>
                <w:sz w:val="28"/>
                <w:szCs w:val="28"/>
              </w:rPr>
              <w:t>；2．</w:t>
            </w:r>
            <w:r>
              <w:rPr>
                <w:rFonts w:hint="eastAsia" w:ascii="Times New Roman" w:hAnsi="Times New Roman" w:eastAsia="仿宋_GB2312"/>
                <w:color w:val="000000"/>
                <w:sz w:val="28"/>
                <w:szCs w:val="28"/>
                <w:lang w:eastAsia="zh-CN"/>
              </w:rPr>
              <w:t>经停产停业整顿后仍不具备安全生产条件的</w:t>
            </w:r>
            <w:r>
              <w:rPr>
                <w:rFonts w:ascii="Times New Roman" w:hAnsi="Times New Roman" w:eastAsia="仿宋_GB2312"/>
                <w:color w:val="000000"/>
                <w:sz w:val="28"/>
                <w:szCs w:val="28"/>
              </w:rPr>
              <w:t>。</w:t>
            </w:r>
          </w:p>
        </w:tc>
      </w:tr>
      <w:tr w14:paraId="7CF5A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527" w:type="dxa"/>
            <w:vAlign w:val="center"/>
          </w:tcPr>
          <w:p w14:paraId="63F181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F1DDD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w:t>
            </w:r>
            <w:r>
              <w:rPr>
                <w:rFonts w:hint="eastAsia" w:ascii="Times New Roman" w:hAnsi="Times New Roman" w:eastAsia="仿宋_GB2312"/>
                <w:color w:val="000000"/>
                <w:sz w:val="28"/>
                <w:szCs w:val="28"/>
                <w:lang w:eastAsia="zh-CN"/>
              </w:rPr>
              <w:t>予以关闭或取缔</w:t>
            </w:r>
            <w:r>
              <w:rPr>
                <w:rFonts w:ascii="Times New Roman" w:hAnsi="Times New Roman" w:eastAsia="仿宋_GB2312"/>
                <w:color w:val="000000"/>
                <w:sz w:val="28"/>
                <w:szCs w:val="28"/>
              </w:rPr>
              <w:t>；2．</w:t>
            </w:r>
            <w:r>
              <w:rPr>
                <w:rFonts w:hint="eastAsia" w:ascii="Times New Roman" w:hAnsi="Times New Roman" w:eastAsia="仿宋_GB2312"/>
                <w:color w:val="000000"/>
                <w:sz w:val="28"/>
                <w:szCs w:val="28"/>
                <w:lang w:eastAsia="zh-CN"/>
              </w:rPr>
              <w:t>吊销证照</w:t>
            </w:r>
            <w:r>
              <w:rPr>
                <w:rFonts w:ascii="Times New Roman" w:hAnsi="Times New Roman" w:eastAsia="仿宋_GB2312"/>
                <w:color w:val="000000"/>
                <w:kern w:val="0"/>
                <w:sz w:val="28"/>
                <w:szCs w:val="28"/>
              </w:rPr>
              <w:t>。</w:t>
            </w:r>
          </w:p>
        </w:tc>
      </w:tr>
      <w:tr w14:paraId="7E16E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160087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6864CD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1B56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45BEA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549C7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666D40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A78462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DB882C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BF8B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124D9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450A78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A0836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3741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941D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E001BD5">
            <w:pPr>
              <w:spacing w:line="320" w:lineRule="exact"/>
              <w:jc w:val="left"/>
              <w:rPr>
                <w:rFonts w:hint="eastAsia" w:ascii="Times New Roman" w:hAnsi="Times New Roman" w:eastAsia="仿宋_GB2312"/>
                <w:color w:val="000000"/>
                <w:sz w:val="28"/>
                <w:szCs w:val="28"/>
                <w:lang w:eastAsia="zh-CN"/>
              </w:rPr>
            </w:pPr>
          </w:p>
        </w:tc>
      </w:tr>
      <w:tr w14:paraId="408A3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37BC47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9CF84C0">
            <w:pPr>
              <w:spacing w:line="320" w:lineRule="exact"/>
              <w:jc w:val="left"/>
              <w:rPr>
                <w:rFonts w:ascii="Times New Roman" w:hAnsi="Times New Roman" w:eastAsia="仿宋_GB2312"/>
                <w:color w:val="000000"/>
                <w:sz w:val="28"/>
                <w:szCs w:val="28"/>
              </w:rPr>
            </w:pPr>
          </w:p>
        </w:tc>
      </w:tr>
    </w:tbl>
    <w:p w14:paraId="25E440D1"/>
    <w:p w14:paraId="0EF440E3">
      <w:pPr>
        <w:spacing w:line="620" w:lineRule="exact"/>
        <w:jc w:val="center"/>
        <w:rPr>
          <w:rFonts w:hint="eastAsia" w:ascii="Times New Roman" w:hAnsi="Times New Roman"/>
          <w:b/>
          <w:color w:val="000000"/>
          <w:sz w:val="44"/>
          <w:szCs w:val="44"/>
          <w:lang w:eastAsia="zh-CN"/>
        </w:rPr>
      </w:pPr>
    </w:p>
    <w:p w14:paraId="21660C3A">
      <w:pPr>
        <w:spacing w:line="620" w:lineRule="exact"/>
        <w:jc w:val="center"/>
        <w:rPr>
          <w:rFonts w:hint="eastAsia" w:ascii="Times New Roman" w:hAnsi="Times New Roman"/>
          <w:b/>
          <w:color w:val="000000"/>
          <w:sz w:val="44"/>
          <w:szCs w:val="44"/>
          <w:lang w:eastAsia="zh-CN"/>
        </w:rPr>
      </w:pPr>
    </w:p>
    <w:p w14:paraId="11B9A3F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315423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2EFB3AB">
      <w:pPr>
        <w:spacing w:line="580" w:lineRule="exact"/>
        <w:rPr>
          <w:rFonts w:ascii="Times New Roman" w:hAnsi="Times New Roman" w:eastAsia="仿宋_GB2312"/>
          <w:color w:val="000000"/>
          <w:sz w:val="32"/>
          <w:szCs w:val="32"/>
        </w:rPr>
      </w:pPr>
    </w:p>
    <w:tbl>
      <w:tblPr>
        <w:tblStyle w:val="2"/>
        <w:tblW w:w="9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4"/>
        <w:gridCol w:w="4121"/>
        <w:gridCol w:w="1563"/>
        <w:gridCol w:w="2207"/>
      </w:tblGrid>
      <w:tr w14:paraId="49C60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29E54F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21" w:type="dxa"/>
            <w:vAlign w:val="center"/>
          </w:tcPr>
          <w:p w14:paraId="7C90132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w:t>
            </w:r>
          </w:p>
        </w:tc>
        <w:tc>
          <w:tcPr>
            <w:tcW w:w="1563" w:type="dxa"/>
            <w:vAlign w:val="center"/>
          </w:tcPr>
          <w:p w14:paraId="2B980A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7" w:type="dxa"/>
            <w:vAlign w:val="center"/>
          </w:tcPr>
          <w:p w14:paraId="6F5201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9FF3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99510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91" w:type="dxa"/>
            <w:gridSpan w:val="3"/>
            <w:vAlign w:val="center"/>
          </w:tcPr>
          <w:p w14:paraId="1ADAAB0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生产经营单位的主要负责人在本单位发生生产安全事故时，不立即组织抢救或者在事故调查处理期间擅离职守或者逃匿的处罚</w:t>
            </w:r>
          </w:p>
        </w:tc>
      </w:tr>
      <w:tr w14:paraId="4974D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534" w:type="dxa"/>
            <w:vAlign w:val="center"/>
          </w:tcPr>
          <w:p w14:paraId="54ED56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91" w:type="dxa"/>
            <w:gridSpan w:val="3"/>
            <w:vAlign w:val="center"/>
          </w:tcPr>
          <w:p w14:paraId="7E060549">
            <w:pPr>
              <w:spacing w:line="320" w:lineRule="exact"/>
              <w:jc w:val="left"/>
              <w:rPr>
                <w:rFonts w:hint="eastAsia" w:ascii="Times New Roman" w:hAnsi="Times New Roman" w:eastAsia="仿宋_GB2312"/>
                <w:color w:val="000000"/>
                <w:sz w:val="28"/>
                <w:szCs w:val="28"/>
                <w:lang w:eastAsia="zh-CN"/>
              </w:rPr>
            </w:pPr>
          </w:p>
        </w:tc>
      </w:tr>
      <w:tr w14:paraId="3EC88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237DDC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91" w:type="dxa"/>
            <w:gridSpan w:val="3"/>
            <w:vAlign w:val="center"/>
          </w:tcPr>
          <w:p w14:paraId="02118F6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618A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21325B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84" w:type="dxa"/>
            <w:gridSpan w:val="2"/>
            <w:vAlign w:val="center"/>
          </w:tcPr>
          <w:p w14:paraId="492FEF9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7" w:type="dxa"/>
            <w:vAlign w:val="center"/>
          </w:tcPr>
          <w:p w14:paraId="3116F29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9133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3A476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91" w:type="dxa"/>
            <w:gridSpan w:val="3"/>
            <w:vAlign w:val="center"/>
          </w:tcPr>
          <w:p w14:paraId="5BA1DD2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《中华人民共和国安全生产法》第一百零</w:t>
            </w:r>
            <w:r>
              <w:rPr>
                <w:rFonts w:hint="eastAsia" w:ascii="Times New Roman" w:hAnsi="Times New Roman" w:eastAsia="仿宋_GB2312"/>
                <w:color w:val="000000"/>
                <w:sz w:val="28"/>
                <w:szCs w:val="28"/>
                <w:lang w:eastAsia="zh-CN"/>
              </w:rPr>
              <w:t>六</w:t>
            </w:r>
            <w:r>
              <w:rPr>
                <w:rFonts w:ascii="Times New Roman" w:hAnsi="Times New Roman" w:eastAsia="仿宋_GB2312"/>
                <w:color w:val="000000"/>
                <w:sz w:val="28"/>
                <w:szCs w:val="28"/>
              </w:rPr>
              <w:t>条，《生产安全事故报告和调查处理条例》第三十</w:t>
            </w:r>
            <w:r>
              <w:rPr>
                <w:rFonts w:hint="eastAsia" w:ascii="Times New Roman" w:hAnsi="Times New Roman" w:eastAsia="仿宋_GB2312"/>
                <w:color w:val="000000"/>
                <w:sz w:val="28"/>
                <w:szCs w:val="28"/>
                <w:lang w:eastAsia="zh-CN"/>
              </w:rPr>
              <w:t>六</w:t>
            </w:r>
            <w:r>
              <w:rPr>
                <w:rFonts w:ascii="Times New Roman" w:hAnsi="Times New Roman" w:eastAsia="仿宋_GB2312"/>
                <w:color w:val="000000"/>
                <w:sz w:val="28"/>
                <w:szCs w:val="28"/>
              </w:rPr>
              <w:t>条、第四十</w:t>
            </w:r>
            <w:r>
              <w:rPr>
                <w:rFonts w:hint="eastAsia" w:ascii="Times New Roman" w:hAnsi="Times New Roman" w:eastAsia="仿宋_GB2312"/>
                <w:color w:val="000000"/>
                <w:sz w:val="28"/>
                <w:szCs w:val="28"/>
                <w:lang w:eastAsia="zh-CN"/>
              </w:rPr>
              <w:t>三</w:t>
            </w:r>
            <w:r>
              <w:rPr>
                <w:rFonts w:ascii="Times New Roman" w:hAnsi="Times New Roman" w:eastAsia="仿宋_GB2312"/>
                <w:color w:val="000000"/>
                <w:sz w:val="28"/>
                <w:szCs w:val="28"/>
              </w:rPr>
              <w:t>条</w:t>
            </w:r>
          </w:p>
        </w:tc>
      </w:tr>
      <w:tr w14:paraId="6CB8C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7" w:hRule="atLeast"/>
        </w:trPr>
        <w:tc>
          <w:tcPr>
            <w:tcW w:w="1534" w:type="dxa"/>
            <w:vAlign w:val="center"/>
          </w:tcPr>
          <w:p w14:paraId="5C9F54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91" w:type="dxa"/>
            <w:gridSpan w:val="3"/>
            <w:vAlign w:val="center"/>
          </w:tcPr>
          <w:p w14:paraId="5CD4A5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单位对事故发生负有责任</w:t>
            </w:r>
            <w:r>
              <w:rPr>
                <w:rFonts w:hint="eastAsia" w:ascii="Times New Roman" w:hAnsi="Times New Roman" w:eastAsia="仿宋_GB2312"/>
                <w:color w:val="000000"/>
                <w:sz w:val="28"/>
                <w:szCs w:val="28"/>
                <w:lang w:eastAsia="zh-CN"/>
              </w:rPr>
              <w:t>，在调查处理期间擅离职守或逃匿</w:t>
            </w:r>
          </w:p>
        </w:tc>
      </w:tr>
      <w:tr w14:paraId="5CFDD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trPr>
        <w:tc>
          <w:tcPr>
            <w:tcW w:w="1534" w:type="dxa"/>
            <w:vAlign w:val="center"/>
          </w:tcPr>
          <w:p w14:paraId="34EF47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91" w:type="dxa"/>
            <w:gridSpan w:val="3"/>
            <w:vAlign w:val="center"/>
          </w:tcPr>
          <w:p w14:paraId="5D0714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1．罚款；2．暂扣或者吊销许可证、暂扣或者吊销执照</w:t>
            </w:r>
            <w:r>
              <w:rPr>
                <w:rFonts w:ascii="Times New Roman" w:hAnsi="Times New Roman" w:eastAsia="仿宋_GB2312"/>
                <w:color w:val="000000"/>
                <w:kern w:val="0"/>
                <w:sz w:val="28"/>
                <w:szCs w:val="28"/>
              </w:rPr>
              <w:t>。</w:t>
            </w:r>
          </w:p>
        </w:tc>
      </w:tr>
      <w:tr w14:paraId="39A4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5C49D1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91" w:type="dxa"/>
            <w:gridSpan w:val="3"/>
            <w:vAlign w:val="center"/>
          </w:tcPr>
          <w:p w14:paraId="3C9A0BB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7B49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1534" w:type="dxa"/>
            <w:vAlign w:val="center"/>
          </w:tcPr>
          <w:p w14:paraId="61C7FC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2F15F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91" w:type="dxa"/>
            <w:gridSpan w:val="3"/>
            <w:vAlign w:val="center"/>
          </w:tcPr>
          <w:p w14:paraId="1F1ABB0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31449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B25E99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B98E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8" w:hRule="atLeast"/>
        </w:trPr>
        <w:tc>
          <w:tcPr>
            <w:tcW w:w="1534" w:type="dxa"/>
            <w:vAlign w:val="center"/>
          </w:tcPr>
          <w:p w14:paraId="1F3C2F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91" w:type="dxa"/>
            <w:gridSpan w:val="3"/>
            <w:vAlign w:val="center"/>
          </w:tcPr>
          <w:p w14:paraId="1538C0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FEF5302">
            <w:pPr>
              <w:spacing w:line="32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4620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78A6A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91" w:type="dxa"/>
            <w:gridSpan w:val="3"/>
            <w:vAlign w:val="center"/>
          </w:tcPr>
          <w:p w14:paraId="19D627D4">
            <w:pPr>
              <w:spacing w:line="320" w:lineRule="exact"/>
              <w:jc w:val="left"/>
              <w:rPr>
                <w:rFonts w:hint="eastAsia" w:ascii="Times New Roman" w:hAnsi="Times New Roman" w:eastAsia="仿宋_GB2312"/>
                <w:color w:val="000000"/>
                <w:sz w:val="28"/>
                <w:szCs w:val="28"/>
                <w:lang w:eastAsia="zh-CN"/>
              </w:rPr>
            </w:pPr>
          </w:p>
        </w:tc>
      </w:tr>
      <w:tr w14:paraId="743C7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3490D8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91" w:type="dxa"/>
            <w:gridSpan w:val="3"/>
            <w:vAlign w:val="center"/>
          </w:tcPr>
          <w:p w14:paraId="25D0D3B6">
            <w:pPr>
              <w:spacing w:line="320" w:lineRule="exact"/>
              <w:jc w:val="left"/>
              <w:rPr>
                <w:rFonts w:ascii="Times New Roman" w:hAnsi="Times New Roman" w:eastAsia="仿宋_GB2312"/>
                <w:color w:val="000000"/>
                <w:sz w:val="28"/>
                <w:szCs w:val="28"/>
              </w:rPr>
            </w:pPr>
          </w:p>
        </w:tc>
      </w:tr>
    </w:tbl>
    <w:p w14:paraId="74B2DD23"/>
    <w:p w14:paraId="5E3067ED"/>
    <w:p w14:paraId="32164AE2"/>
    <w:p w14:paraId="0646DF1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7A2E809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66D321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6BA3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4A57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0C7D61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w:t>
            </w:r>
          </w:p>
        </w:tc>
        <w:tc>
          <w:tcPr>
            <w:tcW w:w="1556" w:type="dxa"/>
            <w:vAlign w:val="center"/>
          </w:tcPr>
          <w:p w14:paraId="291393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6421C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D9D0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A5CA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6B3EA4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对生产经营单位及其有关人员弄虚作假，骗取或者勾结、串通行政审批工作人员取得安全生产许可证书及其他批准文件的</w:t>
            </w:r>
          </w:p>
          <w:p w14:paraId="6596722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处罚</w:t>
            </w:r>
          </w:p>
        </w:tc>
      </w:tr>
      <w:tr w14:paraId="32E77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1527" w:type="dxa"/>
            <w:vAlign w:val="center"/>
          </w:tcPr>
          <w:p w14:paraId="64D0C3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3E6FAC2">
            <w:pPr>
              <w:spacing w:line="320" w:lineRule="exact"/>
              <w:jc w:val="left"/>
              <w:rPr>
                <w:rFonts w:hint="eastAsia" w:ascii="Times New Roman" w:hAnsi="Times New Roman" w:eastAsia="仿宋_GB2312"/>
                <w:color w:val="000000"/>
                <w:sz w:val="28"/>
                <w:szCs w:val="28"/>
                <w:lang w:eastAsia="zh-CN"/>
              </w:rPr>
            </w:pPr>
          </w:p>
        </w:tc>
      </w:tr>
      <w:tr w14:paraId="79B98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1527" w:type="dxa"/>
            <w:vAlign w:val="center"/>
          </w:tcPr>
          <w:p w14:paraId="668AF9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E7C389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C75A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319C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C5B5B3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ED6E1D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F2FA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1527" w:type="dxa"/>
            <w:vAlign w:val="center"/>
          </w:tcPr>
          <w:p w14:paraId="124D91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8BF310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《安全生产违法行为行政处罚办法》第五十条、第六条</w:t>
            </w:r>
          </w:p>
        </w:tc>
      </w:tr>
      <w:tr w14:paraId="08BE5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7B10FA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FF1572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生产经营单位及其有关人员弄虚作假，骗取或者勾结、串通行政审批工作人员取得安全生产许可证书及其他批准文件</w:t>
            </w:r>
          </w:p>
        </w:tc>
      </w:tr>
      <w:tr w14:paraId="7977A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trPr>
        <w:tc>
          <w:tcPr>
            <w:tcW w:w="1527" w:type="dxa"/>
            <w:vAlign w:val="center"/>
          </w:tcPr>
          <w:p w14:paraId="7D8EBE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FC82A9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1．罚款；2．暂扣或者吊销许可证、暂扣或者吊销执照</w:t>
            </w:r>
            <w:r>
              <w:rPr>
                <w:rFonts w:ascii="Times New Roman" w:hAnsi="Times New Roman" w:eastAsia="仿宋_GB2312"/>
                <w:color w:val="000000"/>
                <w:kern w:val="0"/>
                <w:sz w:val="28"/>
                <w:szCs w:val="28"/>
              </w:rPr>
              <w:t>。</w:t>
            </w:r>
          </w:p>
        </w:tc>
      </w:tr>
      <w:tr w14:paraId="1E3FE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1527" w:type="dxa"/>
            <w:vAlign w:val="center"/>
          </w:tcPr>
          <w:p w14:paraId="1EC35D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EFEA20A">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4DA5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5DBB46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7A3C9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F2FC7F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C257C8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804D6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1FFC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048BE5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1C2F6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C1F7410">
            <w:pPr>
              <w:tabs>
                <w:tab w:val="left" w:pos="6648"/>
              </w:tabs>
              <w:spacing w:line="320" w:lineRule="exact"/>
              <w:jc w:val="left"/>
              <w:rPr>
                <w:rFonts w:ascii="Times New Roman" w:hAnsi="Times New Roman" w:eastAsia="黑体"/>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63AF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5917F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9841E31">
            <w:pPr>
              <w:spacing w:line="320" w:lineRule="exact"/>
              <w:jc w:val="left"/>
              <w:rPr>
                <w:rFonts w:hint="eastAsia" w:ascii="Times New Roman" w:hAnsi="Times New Roman" w:eastAsia="仿宋_GB2312"/>
                <w:color w:val="000000"/>
                <w:sz w:val="28"/>
                <w:szCs w:val="28"/>
                <w:lang w:eastAsia="zh-CN"/>
              </w:rPr>
            </w:pPr>
          </w:p>
        </w:tc>
      </w:tr>
      <w:tr w14:paraId="7316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C709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94F36DC">
            <w:pPr>
              <w:spacing w:line="320" w:lineRule="exact"/>
              <w:jc w:val="left"/>
              <w:rPr>
                <w:rFonts w:ascii="Times New Roman" w:hAnsi="Times New Roman" w:eastAsia="仿宋_GB2312"/>
                <w:color w:val="000000"/>
                <w:sz w:val="28"/>
                <w:szCs w:val="28"/>
              </w:rPr>
            </w:pPr>
          </w:p>
        </w:tc>
      </w:tr>
    </w:tbl>
    <w:p w14:paraId="39744E49"/>
    <w:p w14:paraId="143E67C6">
      <w:pPr>
        <w:spacing w:line="620" w:lineRule="exact"/>
        <w:jc w:val="center"/>
        <w:rPr>
          <w:rFonts w:hint="eastAsia" w:ascii="Times New Roman" w:hAnsi="Times New Roman"/>
          <w:b/>
          <w:color w:val="000000"/>
          <w:sz w:val="44"/>
          <w:szCs w:val="44"/>
          <w:lang w:eastAsia="zh-CN"/>
        </w:rPr>
      </w:pPr>
    </w:p>
    <w:p w14:paraId="143DC18D">
      <w:pPr>
        <w:spacing w:line="620" w:lineRule="exact"/>
        <w:jc w:val="center"/>
        <w:rPr>
          <w:rFonts w:hint="eastAsia" w:ascii="Times New Roman" w:hAnsi="Times New Roman"/>
          <w:b/>
          <w:color w:val="000000"/>
          <w:sz w:val="44"/>
          <w:szCs w:val="44"/>
          <w:lang w:eastAsia="zh-CN"/>
        </w:rPr>
      </w:pPr>
    </w:p>
    <w:p w14:paraId="7D4EB05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1831A3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6F8587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C59B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14F0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19BC90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w:t>
            </w:r>
          </w:p>
        </w:tc>
        <w:tc>
          <w:tcPr>
            <w:tcW w:w="1556" w:type="dxa"/>
            <w:vAlign w:val="center"/>
          </w:tcPr>
          <w:p w14:paraId="0ECC24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345FC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B1CF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AE4E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2E0FC1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对生产经营单位安全生产教育和培训责任落实不到位、有关从业人员未经培训合格的处罚</w:t>
            </w:r>
          </w:p>
        </w:tc>
      </w:tr>
      <w:tr w14:paraId="1B4B4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014C6A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6076B9F">
            <w:pPr>
              <w:spacing w:line="320" w:lineRule="exact"/>
              <w:jc w:val="left"/>
              <w:rPr>
                <w:rFonts w:hint="eastAsia" w:ascii="Times New Roman" w:hAnsi="Times New Roman" w:eastAsia="仿宋_GB2312"/>
                <w:color w:val="000000"/>
                <w:sz w:val="28"/>
                <w:szCs w:val="28"/>
                <w:lang w:eastAsia="zh-CN"/>
              </w:rPr>
            </w:pPr>
          </w:p>
        </w:tc>
      </w:tr>
      <w:tr w14:paraId="6A782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4D61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23EBD9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B10D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ED61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D1837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3980C5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25F44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2CB8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7D86C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《生产经营单位安全培训规定》第二十八条</w:t>
            </w:r>
            <w:r>
              <w:rPr>
                <w:rFonts w:hint="eastAsia" w:ascii="Times New Roman" w:hAnsi="Times New Roman" w:eastAsia="仿宋_GB2312"/>
                <w:color w:val="000000"/>
                <w:sz w:val="28"/>
                <w:szCs w:val="28"/>
                <w:lang w:eastAsia="zh-CN"/>
              </w:rPr>
              <w:t>、第三十条</w:t>
            </w:r>
          </w:p>
        </w:tc>
      </w:tr>
      <w:tr w14:paraId="607C2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7676D7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73C58C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生产经营单位安全生产教育和培训责任落实不到位、有关从业人员未经培训合格</w:t>
            </w:r>
          </w:p>
        </w:tc>
      </w:tr>
      <w:tr w14:paraId="5214F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64BC6E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72E7C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27397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2EB8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B31590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91D5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302665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11019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AEBF7C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D30245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40BB82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2803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6CBA0FD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2747F0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122D4C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02BF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12643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D956EE4">
            <w:pPr>
              <w:spacing w:line="320" w:lineRule="exact"/>
              <w:jc w:val="left"/>
              <w:rPr>
                <w:rFonts w:hint="eastAsia" w:ascii="Times New Roman" w:hAnsi="Times New Roman" w:eastAsia="仿宋_GB2312"/>
                <w:color w:val="000000"/>
                <w:sz w:val="28"/>
                <w:szCs w:val="28"/>
                <w:lang w:eastAsia="zh-CN"/>
              </w:rPr>
            </w:pPr>
          </w:p>
        </w:tc>
      </w:tr>
      <w:tr w14:paraId="30FA7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A341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555C259">
            <w:pPr>
              <w:spacing w:line="320" w:lineRule="exact"/>
              <w:jc w:val="left"/>
              <w:rPr>
                <w:rFonts w:ascii="Times New Roman" w:hAnsi="Times New Roman" w:eastAsia="仿宋_GB2312"/>
                <w:color w:val="000000"/>
                <w:sz w:val="28"/>
                <w:szCs w:val="28"/>
              </w:rPr>
            </w:pPr>
          </w:p>
        </w:tc>
      </w:tr>
    </w:tbl>
    <w:p w14:paraId="6E437AAB">
      <w:pPr>
        <w:spacing w:line="620" w:lineRule="exact"/>
        <w:jc w:val="center"/>
        <w:rPr>
          <w:rFonts w:hint="eastAsia" w:ascii="Times New Roman" w:hAnsi="Times New Roman"/>
          <w:b/>
          <w:color w:val="000000"/>
          <w:sz w:val="44"/>
          <w:szCs w:val="44"/>
          <w:lang w:eastAsia="zh-CN"/>
        </w:rPr>
      </w:pPr>
    </w:p>
    <w:p w14:paraId="16636F09">
      <w:pPr>
        <w:spacing w:line="620" w:lineRule="exact"/>
        <w:jc w:val="center"/>
        <w:rPr>
          <w:rFonts w:hint="eastAsia" w:ascii="Times New Roman" w:hAnsi="Times New Roman"/>
          <w:b/>
          <w:color w:val="000000"/>
          <w:sz w:val="44"/>
          <w:szCs w:val="44"/>
          <w:lang w:eastAsia="zh-CN"/>
        </w:rPr>
      </w:pPr>
    </w:p>
    <w:p w14:paraId="66E4389A">
      <w:pPr>
        <w:spacing w:line="620" w:lineRule="exact"/>
        <w:jc w:val="center"/>
        <w:rPr>
          <w:rFonts w:hint="eastAsia" w:ascii="Times New Roman" w:hAnsi="Times New Roman"/>
          <w:b/>
          <w:color w:val="000000"/>
          <w:sz w:val="44"/>
          <w:szCs w:val="44"/>
          <w:lang w:eastAsia="zh-CN"/>
        </w:rPr>
      </w:pPr>
    </w:p>
    <w:p w14:paraId="233B509D">
      <w:pPr>
        <w:spacing w:line="620" w:lineRule="exact"/>
        <w:jc w:val="center"/>
        <w:rPr>
          <w:rFonts w:hint="eastAsia" w:ascii="Times New Roman" w:hAnsi="Times New Roman"/>
          <w:b/>
          <w:color w:val="000000"/>
          <w:sz w:val="44"/>
          <w:szCs w:val="44"/>
          <w:lang w:eastAsia="zh-CN"/>
        </w:rPr>
      </w:pPr>
    </w:p>
    <w:p w14:paraId="2361713A">
      <w:pPr>
        <w:spacing w:line="620" w:lineRule="exact"/>
        <w:jc w:val="center"/>
        <w:rPr>
          <w:rFonts w:hint="eastAsia" w:ascii="Times New Roman" w:hAnsi="Times New Roman"/>
          <w:b/>
          <w:color w:val="000000"/>
          <w:sz w:val="44"/>
          <w:szCs w:val="44"/>
          <w:lang w:eastAsia="zh-CN"/>
        </w:rPr>
      </w:pPr>
    </w:p>
    <w:p w14:paraId="52338E75">
      <w:pPr>
        <w:spacing w:line="620" w:lineRule="exact"/>
        <w:jc w:val="center"/>
        <w:rPr>
          <w:rFonts w:hint="eastAsia" w:ascii="Times New Roman" w:hAnsi="Times New Roman"/>
          <w:b/>
          <w:color w:val="000000"/>
          <w:sz w:val="44"/>
          <w:szCs w:val="44"/>
          <w:lang w:eastAsia="zh-CN"/>
        </w:rPr>
      </w:pPr>
    </w:p>
    <w:p w14:paraId="2D22A41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046357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7CB53B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A335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AC77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66BDD6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w:t>
            </w:r>
          </w:p>
        </w:tc>
        <w:tc>
          <w:tcPr>
            <w:tcW w:w="1556" w:type="dxa"/>
            <w:vAlign w:val="center"/>
          </w:tcPr>
          <w:p w14:paraId="550BFC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5AD22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5C44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95EF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0910B1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对生产经营单位未将安全培训工作纳入本单位工作计划并保证安全培训工作所需资金等违规行为的处罚</w:t>
            </w:r>
          </w:p>
        </w:tc>
      </w:tr>
      <w:tr w14:paraId="1A28E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3F33F6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ECE788C">
            <w:pPr>
              <w:spacing w:line="320" w:lineRule="exact"/>
              <w:jc w:val="left"/>
              <w:rPr>
                <w:rFonts w:hint="eastAsia" w:ascii="Times New Roman" w:hAnsi="Times New Roman" w:eastAsia="仿宋_GB2312"/>
                <w:color w:val="000000"/>
                <w:sz w:val="28"/>
                <w:szCs w:val="28"/>
                <w:lang w:eastAsia="zh-CN"/>
              </w:rPr>
            </w:pPr>
          </w:p>
        </w:tc>
      </w:tr>
      <w:tr w14:paraId="5E090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B8361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D21929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B5A0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99FB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5920C6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D48100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0E20E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BB10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B68BDE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《生产经营单位安全培训规定》第二十九条</w:t>
            </w:r>
          </w:p>
        </w:tc>
      </w:tr>
      <w:tr w14:paraId="6A394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67DE71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44D3F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生产经营单位未将安全培训工作纳入本单位工作计划并保证安全培训工作所需资金</w:t>
            </w:r>
          </w:p>
        </w:tc>
      </w:tr>
      <w:tr w14:paraId="4B181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78D93B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771AB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1C9C7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7D9C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4F7961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C054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02EBE8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BE9A4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E30D33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5C6D58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2D025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6A34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4402F6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943E24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07A1BB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EAB1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2ABE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CEFB67B">
            <w:pPr>
              <w:spacing w:line="320" w:lineRule="exact"/>
              <w:jc w:val="left"/>
              <w:rPr>
                <w:rFonts w:hint="eastAsia" w:ascii="Times New Roman" w:hAnsi="Times New Roman" w:eastAsia="仿宋_GB2312"/>
                <w:color w:val="000000"/>
                <w:sz w:val="28"/>
                <w:szCs w:val="28"/>
                <w:lang w:eastAsia="zh-CN"/>
              </w:rPr>
            </w:pPr>
          </w:p>
        </w:tc>
      </w:tr>
      <w:tr w14:paraId="697A7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10E1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A78EBC5">
            <w:pPr>
              <w:spacing w:line="320" w:lineRule="exact"/>
              <w:jc w:val="left"/>
              <w:rPr>
                <w:rFonts w:ascii="Times New Roman" w:hAnsi="Times New Roman" w:eastAsia="仿宋_GB2312"/>
                <w:color w:val="000000"/>
                <w:sz w:val="28"/>
                <w:szCs w:val="28"/>
              </w:rPr>
            </w:pPr>
          </w:p>
        </w:tc>
      </w:tr>
    </w:tbl>
    <w:p w14:paraId="2A65426D">
      <w:pPr>
        <w:spacing w:line="620" w:lineRule="exact"/>
        <w:jc w:val="center"/>
        <w:rPr>
          <w:rFonts w:hint="eastAsia" w:ascii="Times New Roman" w:hAnsi="Times New Roman"/>
          <w:b/>
          <w:color w:val="000000"/>
          <w:sz w:val="44"/>
          <w:szCs w:val="44"/>
          <w:lang w:val="zh-CN"/>
        </w:rPr>
      </w:pPr>
    </w:p>
    <w:p w14:paraId="7A27C491">
      <w:pPr>
        <w:spacing w:line="620" w:lineRule="exact"/>
        <w:jc w:val="center"/>
        <w:rPr>
          <w:rFonts w:hint="eastAsia" w:ascii="Times New Roman" w:hAnsi="Times New Roman"/>
          <w:b/>
          <w:color w:val="000000"/>
          <w:sz w:val="44"/>
          <w:szCs w:val="44"/>
          <w:lang w:val="zh-CN"/>
        </w:rPr>
      </w:pPr>
    </w:p>
    <w:p w14:paraId="55E03F7D">
      <w:pPr>
        <w:spacing w:line="620" w:lineRule="exact"/>
        <w:jc w:val="center"/>
        <w:rPr>
          <w:rFonts w:hint="eastAsia" w:ascii="Times New Roman" w:hAnsi="Times New Roman"/>
          <w:b/>
          <w:color w:val="000000"/>
          <w:sz w:val="44"/>
          <w:szCs w:val="44"/>
          <w:lang w:val="zh-CN"/>
        </w:rPr>
      </w:pPr>
    </w:p>
    <w:p w14:paraId="3127FB2F">
      <w:pPr>
        <w:spacing w:line="620" w:lineRule="exact"/>
        <w:jc w:val="center"/>
        <w:rPr>
          <w:rFonts w:hint="eastAsia" w:ascii="Times New Roman" w:hAnsi="Times New Roman"/>
          <w:b/>
          <w:color w:val="000000"/>
          <w:sz w:val="44"/>
          <w:szCs w:val="44"/>
          <w:lang w:val="zh-CN"/>
        </w:rPr>
      </w:pPr>
    </w:p>
    <w:p w14:paraId="3B6D1212">
      <w:pPr>
        <w:spacing w:line="620" w:lineRule="exact"/>
        <w:jc w:val="center"/>
        <w:rPr>
          <w:rFonts w:hint="eastAsia" w:ascii="Times New Roman" w:hAnsi="Times New Roman"/>
          <w:b/>
          <w:color w:val="000000"/>
          <w:sz w:val="44"/>
          <w:szCs w:val="44"/>
          <w:lang w:val="zh-CN"/>
        </w:rPr>
      </w:pPr>
    </w:p>
    <w:p w14:paraId="68E90E13">
      <w:pPr>
        <w:spacing w:line="620" w:lineRule="exact"/>
        <w:jc w:val="center"/>
        <w:rPr>
          <w:rFonts w:hint="eastAsia" w:ascii="Times New Roman" w:hAnsi="Times New Roman"/>
          <w:b/>
          <w:color w:val="000000"/>
          <w:sz w:val="44"/>
          <w:szCs w:val="44"/>
          <w:lang w:val="zh-CN"/>
        </w:rPr>
      </w:pPr>
    </w:p>
    <w:p w14:paraId="0280E13D">
      <w:pPr>
        <w:spacing w:line="620" w:lineRule="exact"/>
        <w:jc w:val="center"/>
        <w:rPr>
          <w:rFonts w:ascii="Times New Roman" w:hAnsi="Times New Roman"/>
          <w:b/>
          <w:color w:val="000000"/>
          <w:sz w:val="44"/>
          <w:szCs w:val="44"/>
          <w:lang w:val="zh-CN"/>
        </w:rPr>
      </w:pPr>
      <w:r>
        <w:rPr>
          <w:rFonts w:hint="eastAsia" w:ascii="Times New Roman" w:hAnsi="Times New Roman"/>
          <w:b/>
          <w:color w:val="000000"/>
          <w:sz w:val="44"/>
          <w:szCs w:val="44"/>
          <w:lang w:val="zh-CN"/>
        </w:rPr>
        <w:t>山南市应急</w:t>
      </w:r>
      <w:r>
        <w:rPr>
          <w:rFonts w:ascii="Times New Roman" w:hAnsi="Times New Roman"/>
          <w:b/>
          <w:color w:val="000000"/>
          <w:sz w:val="44"/>
          <w:szCs w:val="44"/>
          <w:lang w:val="zh-CN"/>
        </w:rPr>
        <w:t>管理局</w:t>
      </w:r>
    </w:p>
    <w:p w14:paraId="31D259D7">
      <w:pPr>
        <w:spacing w:line="620" w:lineRule="exact"/>
        <w:jc w:val="center"/>
        <w:rPr>
          <w:rFonts w:ascii="Times New Roman" w:hAnsi="Times New Roman" w:eastAsia="方正小标宋_GBK"/>
          <w:color w:val="000000"/>
          <w:sz w:val="44"/>
          <w:szCs w:val="44"/>
          <w:lang w:val="zh-CN"/>
        </w:rPr>
      </w:pPr>
      <w:r>
        <w:rPr>
          <w:rFonts w:ascii="Times New Roman" w:hAnsi="Times New Roman"/>
          <w:b/>
          <w:color w:val="000000"/>
          <w:sz w:val="44"/>
          <w:szCs w:val="44"/>
          <w:lang w:val="zh-CN"/>
        </w:rPr>
        <w:t>行政处罚服务指南</w:t>
      </w:r>
    </w:p>
    <w:p w14:paraId="0CB5880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AE80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C228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A0DF6F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w:t>
            </w:r>
          </w:p>
        </w:tc>
        <w:tc>
          <w:tcPr>
            <w:tcW w:w="1556" w:type="dxa"/>
            <w:vAlign w:val="center"/>
          </w:tcPr>
          <w:p w14:paraId="67F633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E8BBB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1BED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7274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8A2DD3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对应急预案未按照有关法律法规、规章规定备案的处罚</w:t>
            </w:r>
          </w:p>
        </w:tc>
      </w:tr>
      <w:tr w14:paraId="45F81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F4DF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8B9CEBD">
            <w:pPr>
              <w:spacing w:line="320" w:lineRule="exact"/>
              <w:jc w:val="left"/>
              <w:rPr>
                <w:rFonts w:hint="eastAsia" w:ascii="Times New Roman" w:hAnsi="Times New Roman" w:eastAsia="仿宋_GB2312"/>
                <w:color w:val="000000"/>
                <w:sz w:val="28"/>
                <w:szCs w:val="28"/>
                <w:lang w:eastAsia="zh-CN"/>
              </w:rPr>
            </w:pPr>
          </w:p>
        </w:tc>
      </w:tr>
      <w:tr w14:paraId="03021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C882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87E8B3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3484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F42B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B45E66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87650A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341D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1527" w:type="dxa"/>
            <w:vAlign w:val="center"/>
          </w:tcPr>
          <w:p w14:paraId="1A3C28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32A6F0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《生产安全事故应急预案管理办法》第三十五条</w:t>
            </w:r>
          </w:p>
        </w:tc>
      </w:tr>
      <w:tr w14:paraId="32A31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527" w:type="dxa"/>
            <w:vAlign w:val="center"/>
          </w:tcPr>
          <w:p w14:paraId="521B2C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46CF6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应急预案未备案</w:t>
            </w:r>
          </w:p>
        </w:tc>
      </w:tr>
      <w:tr w14:paraId="5D6F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527" w:type="dxa"/>
            <w:vAlign w:val="center"/>
          </w:tcPr>
          <w:p w14:paraId="46F5301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07548C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1．警告；2．罚款；3．法律、行政法规规定的其他行政处罚</w:t>
            </w:r>
            <w:r>
              <w:rPr>
                <w:rFonts w:ascii="Times New Roman" w:hAnsi="Times New Roman" w:eastAsia="仿宋_GB2312"/>
                <w:color w:val="000000"/>
                <w:kern w:val="0"/>
                <w:sz w:val="28"/>
                <w:szCs w:val="28"/>
              </w:rPr>
              <w:t>。</w:t>
            </w:r>
          </w:p>
        </w:tc>
      </w:tr>
      <w:tr w14:paraId="409BF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58F2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CB2FD6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93B5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5AB99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AF594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0FF11E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D54D4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18B21B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DD3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1527" w:type="dxa"/>
            <w:vAlign w:val="center"/>
          </w:tcPr>
          <w:p w14:paraId="3D0C13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D941C8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66D9C6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8B87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1116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3C8FC64">
            <w:pPr>
              <w:spacing w:line="320" w:lineRule="exact"/>
              <w:jc w:val="left"/>
              <w:rPr>
                <w:rFonts w:hint="eastAsia" w:ascii="Times New Roman" w:hAnsi="Times New Roman" w:eastAsia="仿宋_GB2312"/>
                <w:color w:val="000000"/>
                <w:sz w:val="28"/>
                <w:szCs w:val="28"/>
                <w:lang w:eastAsia="zh-CN"/>
              </w:rPr>
            </w:pPr>
          </w:p>
        </w:tc>
      </w:tr>
      <w:tr w14:paraId="0B0A2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3676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90BE901">
            <w:pPr>
              <w:spacing w:line="320" w:lineRule="exact"/>
              <w:jc w:val="left"/>
              <w:rPr>
                <w:rFonts w:ascii="Times New Roman" w:hAnsi="Times New Roman" w:eastAsia="仿宋_GB2312"/>
                <w:color w:val="000000"/>
                <w:sz w:val="28"/>
                <w:szCs w:val="28"/>
              </w:rPr>
            </w:pPr>
          </w:p>
        </w:tc>
      </w:tr>
    </w:tbl>
    <w:p w14:paraId="1DDDE689">
      <w:pPr>
        <w:rPr>
          <w:rFonts w:ascii="Times New Roman" w:hAnsi="Times New Roman"/>
        </w:rPr>
      </w:pPr>
    </w:p>
    <w:p w14:paraId="790C15B4">
      <w:pPr>
        <w:spacing w:line="620" w:lineRule="exact"/>
        <w:jc w:val="center"/>
        <w:rPr>
          <w:rFonts w:hint="eastAsia" w:ascii="Times New Roman" w:hAnsi="Times New Roman"/>
          <w:b/>
          <w:color w:val="000000"/>
          <w:sz w:val="44"/>
          <w:szCs w:val="44"/>
          <w:lang w:eastAsia="zh-CN"/>
        </w:rPr>
      </w:pPr>
    </w:p>
    <w:p w14:paraId="3F21B78F">
      <w:pPr>
        <w:spacing w:line="620" w:lineRule="exact"/>
        <w:jc w:val="center"/>
        <w:rPr>
          <w:rFonts w:hint="eastAsia" w:ascii="Times New Roman" w:hAnsi="Times New Roman"/>
          <w:b/>
          <w:color w:val="000000"/>
          <w:sz w:val="44"/>
          <w:szCs w:val="44"/>
          <w:lang w:eastAsia="zh-CN"/>
        </w:rPr>
      </w:pPr>
    </w:p>
    <w:p w14:paraId="6B5B6DC7">
      <w:pPr>
        <w:spacing w:line="620" w:lineRule="exact"/>
        <w:jc w:val="center"/>
        <w:rPr>
          <w:rFonts w:hint="eastAsia" w:ascii="Times New Roman" w:hAnsi="Times New Roman"/>
          <w:b/>
          <w:color w:val="000000"/>
          <w:sz w:val="44"/>
          <w:szCs w:val="44"/>
          <w:lang w:eastAsia="zh-CN"/>
        </w:rPr>
      </w:pPr>
    </w:p>
    <w:p w14:paraId="114C64A0">
      <w:pPr>
        <w:spacing w:line="620" w:lineRule="exact"/>
        <w:jc w:val="center"/>
        <w:rPr>
          <w:rFonts w:hint="eastAsia" w:ascii="Times New Roman" w:hAnsi="Times New Roman"/>
          <w:b/>
          <w:color w:val="000000"/>
          <w:sz w:val="44"/>
          <w:szCs w:val="44"/>
          <w:lang w:eastAsia="zh-CN"/>
        </w:rPr>
      </w:pPr>
    </w:p>
    <w:p w14:paraId="2B21519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B5A994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C4FB738">
      <w:pPr>
        <w:spacing w:line="580" w:lineRule="exact"/>
        <w:rPr>
          <w:rFonts w:ascii="Times New Roman" w:hAnsi="Times New Roman" w:eastAsia="仿宋_GB2312"/>
          <w:color w:val="000000"/>
          <w:sz w:val="32"/>
          <w:szCs w:val="32"/>
        </w:rPr>
      </w:pPr>
    </w:p>
    <w:tbl>
      <w:tblPr>
        <w:tblStyle w:val="2"/>
        <w:tblW w:w="9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4"/>
        <w:gridCol w:w="4121"/>
        <w:gridCol w:w="1563"/>
        <w:gridCol w:w="2207"/>
      </w:tblGrid>
      <w:tr w14:paraId="77F1F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A77D9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21" w:type="dxa"/>
            <w:vAlign w:val="center"/>
          </w:tcPr>
          <w:p w14:paraId="463484E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w:t>
            </w:r>
          </w:p>
        </w:tc>
        <w:tc>
          <w:tcPr>
            <w:tcW w:w="1563" w:type="dxa"/>
            <w:vAlign w:val="center"/>
          </w:tcPr>
          <w:p w14:paraId="4A461E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7" w:type="dxa"/>
            <w:vAlign w:val="center"/>
          </w:tcPr>
          <w:p w14:paraId="59F800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80F6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4F5C54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91" w:type="dxa"/>
            <w:gridSpan w:val="3"/>
            <w:vAlign w:val="center"/>
          </w:tcPr>
          <w:p w14:paraId="1EC613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对危险物品的生产、经营、储存单位以及矿山企业、建筑施工单位未建立应急救援组织或未按规定签订救护协议以及未配备必要的应急救援器材、设备并进行经常性维护保养的处罚</w:t>
            </w:r>
          </w:p>
        </w:tc>
      </w:tr>
      <w:tr w14:paraId="5976B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534" w:type="dxa"/>
            <w:vAlign w:val="center"/>
          </w:tcPr>
          <w:p w14:paraId="06D8CA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91" w:type="dxa"/>
            <w:gridSpan w:val="3"/>
            <w:vAlign w:val="center"/>
          </w:tcPr>
          <w:p w14:paraId="6320AB37">
            <w:pPr>
              <w:spacing w:line="320" w:lineRule="exact"/>
              <w:jc w:val="left"/>
              <w:rPr>
                <w:rFonts w:hint="eastAsia" w:ascii="Times New Roman" w:hAnsi="Times New Roman" w:eastAsia="仿宋_GB2312"/>
                <w:color w:val="000000"/>
                <w:sz w:val="28"/>
                <w:szCs w:val="28"/>
                <w:lang w:eastAsia="zh-CN"/>
              </w:rPr>
            </w:pPr>
          </w:p>
        </w:tc>
      </w:tr>
      <w:tr w14:paraId="3F342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5B509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91" w:type="dxa"/>
            <w:gridSpan w:val="3"/>
            <w:vAlign w:val="center"/>
          </w:tcPr>
          <w:p w14:paraId="1C04F85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2177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1F9FD3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84" w:type="dxa"/>
            <w:gridSpan w:val="2"/>
            <w:vAlign w:val="center"/>
          </w:tcPr>
          <w:p w14:paraId="217B288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7" w:type="dxa"/>
            <w:vAlign w:val="center"/>
          </w:tcPr>
          <w:p w14:paraId="4CAD193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11F6F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589017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91" w:type="dxa"/>
            <w:gridSpan w:val="3"/>
            <w:vAlign w:val="center"/>
          </w:tcPr>
          <w:p w14:paraId="7C6261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安全生产违法行为行政处罚办法</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六</w:t>
            </w:r>
            <w:r>
              <w:rPr>
                <w:rFonts w:ascii="Times New Roman" w:hAnsi="Times New Roman" w:eastAsia="仿宋_GB2312"/>
                <w:color w:val="000000"/>
                <w:sz w:val="28"/>
                <w:szCs w:val="28"/>
              </w:rPr>
              <w:t>条</w:t>
            </w:r>
            <w:r>
              <w:rPr>
                <w:rFonts w:hint="eastAsia" w:ascii="Times New Roman" w:hAnsi="Times New Roman" w:eastAsia="仿宋_GB2312"/>
                <w:color w:val="000000"/>
                <w:sz w:val="28"/>
                <w:szCs w:val="28"/>
                <w:lang w:eastAsia="zh-CN"/>
              </w:rPr>
              <w:t>第二款、第四十五条</w:t>
            </w:r>
          </w:p>
        </w:tc>
      </w:tr>
      <w:tr w14:paraId="21CB6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7" w:hRule="atLeast"/>
        </w:trPr>
        <w:tc>
          <w:tcPr>
            <w:tcW w:w="1534" w:type="dxa"/>
            <w:vAlign w:val="center"/>
          </w:tcPr>
          <w:p w14:paraId="1622EC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91" w:type="dxa"/>
            <w:gridSpan w:val="3"/>
            <w:vAlign w:val="center"/>
          </w:tcPr>
          <w:p w14:paraId="6C8E50F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（一）未建立应急救援组织或者未按规定签订救护协议的；（二）未配备必要的应急救援器材、设备，并进行经常性维护、保养，保证正常运转的。</w:t>
            </w:r>
          </w:p>
        </w:tc>
      </w:tr>
      <w:tr w14:paraId="14CA4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trPr>
        <w:tc>
          <w:tcPr>
            <w:tcW w:w="1534" w:type="dxa"/>
            <w:vAlign w:val="center"/>
          </w:tcPr>
          <w:p w14:paraId="2735D1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91" w:type="dxa"/>
            <w:gridSpan w:val="3"/>
            <w:vAlign w:val="center"/>
          </w:tcPr>
          <w:p w14:paraId="133592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1．罚款；2．暂扣或者吊销许可证、暂扣或者吊销执照</w:t>
            </w:r>
            <w:r>
              <w:rPr>
                <w:rFonts w:ascii="Times New Roman" w:hAnsi="Times New Roman" w:eastAsia="仿宋_GB2312"/>
                <w:color w:val="000000"/>
                <w:kern w:val="0"/>
                <w:sz w:val="28"/>
                <w:szCs w:val="28"/>
              </w:rPr>
              <w:t>。</w:t>
            </w:r>
          </w:p>
        </w:tc>
      </w:tr>
      <w:tr w14:paraId="0B549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0702831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91" w:type="dxa"/>
            <w:gridSpan w:val="3"/>
            <w:vAlign w:val="center"/>
          </w:tcPr>
          <w:p w14:paraId="50DCD94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0C98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1534" w:type="dxa"/>
            <w:vAlign w:val="center"/>
          </w:tcPr>
          <w:p w14:paraId="22DC14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79CF7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91" w:type="dxa"/>
            <w:gridSpan w:val="3"/>
            <w:vAlign w:val="center"/>
          </w:tcPr>
          <w:p w14:paraId="3387233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C82D9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19A2A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40E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8" w:hRule="atLeast"/>
        </w:trPr>
        <w:tc>
          <w:tcPr>
            <w:tcW w:w="1534" w:type="dxa"/>
            <w:vAlign w:val="center"/>
          </w:tcPr>
          <w:p w14:paraId="3C7108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91" w:type="dxa"/>
            <w:gridSpan w:val="3"/>
            <w:vAlign w:val="center"/>
          </w:tcPr>
          <w:p w14:paraId="4FFF6F5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74EA46F">
            <w:pPr>
              <w:spacing w:line="32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17C1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4BFA83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91" w:type="dxa"/>
            <w:gridSpan w:val="3"/>
            <w:vAlign w:val="center"/>
          </w:tcPr>
          <w:p w14:paraId="59C863AA">
            <w:pPr>
              <w:spacing w:line="320" w:lineRule="exact"/>
              <w:jc w:val="left"/>
              <w:rPr>
                <w:rFonts w:hint="eastAsia" w:ascii="Times New Roman" w:hAnsi="Times New Roman" w:eastAsia="仿宋_GB2312"/>
                <w:color w:val="000000"/>
                <w:sz w:val="28"/>
                <w:szCs w:val="28"/>
                <w:lang w:eastAsia="zh-CN"/>
              </w:rPr>
            </w:pPr>
          </w:p>
        </w:tc>
      </w:tr>
      <w:tr w14:paraId="14EE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34" w:type="dxa"/>
            <w:vAlign w:val="center"/>
          </w:tcPr>
          <w:p w14:paraId="5FED5C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91" w:type="dxa"/>
            <w:gridSpan w:val="3"/>
            <w:vAlign w:val="center"/>
          </w:tcPr>
          <w:p w14:paraId="194BA75C">
            <w:pPr>
              <w:spacing w:line="320" w:lineRule="exact"/>
              <w:jc w:val="left"/>
              <w:rPr>
                <w:rFonts w:ascii="Times New Roman" w:hAnsi="Times New Roman" w:eastAsia="仿宋_GB2312"/>
                <w:color w:val="000000"/>
                <w:sz w:val="28"/>
                <w:szCs w:val="28"/>
              </w:rPr>
            </w:pPr>
          </w:p>
        </w:tc>
      </w:tr>
    </w:tbl>
    <w:p w14:paraId="7CD7CA8A"/>
    <w:p w14:paraId="57674FD4">
      <w:pPr>
        <w:spacing w:line="620" w:lineRule="exact"/>
        <w:jc w:val="center"/>
        <w:rPr>
          <w:rFonts w:hint="eastAsia" w:ascii="Times New Roman" w:hAnsi="Times New Roman"/>
          <w:b/>
          <w:color w:val="000000"/>
          <w:sz w:val="44"/>
          <w:szCs w:val="44"/>
          <w:lang w:eastAsia="zh-CN"/>
        </w:rPr>
      </w:pPr>
    </w:p>
    <w:p w14:paraId="1E8B3B9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FF3303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E2143B4">
      <w:pPr>
        <w:spacing w:line="580" w:lineRule="exact"/>
        <w:rPr>
          <w:rFonts w:ascii="Times New Roman" w:hAnsi="Times New Roman" w:eastAsia="仿宋_GB2312"/>
          <w:color w:val="000000"/>
          <w:sz w:val="32"/>
          <w:szCs w:val="32"/>
        </w:rPr>
      </w:pPr>
    </w:p>
    <w:tbl>
      <w:tblPr>
        <w:tblStyle w:val="2"/>
        <w:tblW w:w="93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0"/>
        <w:gridCol w:w="4081"/>
        <w:gridCol w:w="1549"/>
        <w:gridCol w:w="2185"/>
      </w:tblGrid>
      <w:tr w14:paraId="4BB1D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13E95C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081" w:type="dxa"/>
            <w:vAlign w:val="center"/>
          </w:tcPr>
          <w:p w14:paraId="524459E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w:t>
            </w:r>
          </w:p>
        </w:tc>
        <w:tc>
          <w:tcPr>
            <w:tcW w:w="1549" w:type="dxa"/>
            <w:vAlign w:val="center"/>
          </w:tcPr>
          <w:p w14:paraId="3DBBA3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85" w:type="dxa"/>
            <w:vAlign w:val="center"/>
          </w:tcPr>
          <w:p w14:paraId="03DB6E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677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1D8656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15" w:type="dxa"/>
            <w:gridSpan w:val="3"/>
            <w:vAlign w:val="center"/>
          </w:tcPr>
          <w:p w14:paraId="26BCCEC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对危险化学品登记企业不办理危险化学品登记，登记品种发生变化或者发现其生产、进口的危险化学品有新的危险特性不办理危险化学品登记内容变更手续的处罚</w:t>
            </w:r>
          </w:p>
        </w:tc>
      </w:tr>
      <w:tr w14:paraId="4AD50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5E1C4B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15" w:type="dxa"/>
            <w:gridSpan w:val="3"/>
            <w:vAlign w:val="center"/>
          </w:tcPr>
          <w:p w14:paraId="47E5A978">
            <w:pPr>
              <w:spacing w:line="320" w:lineRule="exact"/>
              <w:jc w:val="left"/>
              <w:rPr>
                <w:rFonts w:hint="eastAsia" w:ascii="Times New Roman" w:hAnsi="Times New Roman" w:eastAsia="仿宋_GB2312"/>
                <w:color w:val="000000"/>
                <w:sz w:val="28"/>
                <w:szCs w:val="28"/>
                <w:lang w:eastAsia="zh-CN"/>
              </w:rPr>
            </w:pPr>
          </w:p>
        </w:tc>
      </w:tr>
      <w:tr w14:paraId="0C25C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294F1E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15" w:type="dxa"/>
            <w:gridSpan w:val="3"/>
            <w:vAlign w:val="center"/>
          </w:tcPr>
          <w:p w14:paraId="4D87C8B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F9B5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0" w:type="dxa"/>
            <w:vAlign w:val="center"/>
          </w:tcPr>
          <w:p w14:paraId="005F41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30" w:type="dxa"/>
            <w:gridSpan w:val="2"/>
            <w:vAlign w:val="center"/>
          </w:tcPr>
          <w:p w14:paraId="0C33D66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85" w:type="dxa"/>
            <w:vAlign w:val="center"/>
          </w:tcPr>
          <w:p w14:paraId="0359546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2AE6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trPr>
        <w:tc>
          <w:tcPr>
            <w:tcW w:w="1520" w:type="dxa"/>
            <w:vAlign w:val="center"/>
          </w:tcPr>
          <w:p w14:paraId="14F1AA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15" w:type="dxa"/>
            <w:gridSpan w:val="3"/>
            <w:vAlign w:val="center"/>
          </w:tcPr>
          <w:p w14:paraId="515635A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《危险化学品登记管理办法》第二十九条；</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安全生产违法行为行政处罚办法</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六条第二款</w:t>
            </w:r>
          </w:p>
        </w:tc>
      </w:tr>
      <w:tr w14:paraId="5FF8A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trPr>
        <w:tc>
          <w:tcPr>
            <w:tcW w:w="1520" w:type="dxa"/>
            <w:vAlign w:val="center"/>
          </w:tcPr>
          <w:p w14:paraId="38FB2F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15" w:type="dxa"/>
            <w:gridSpan w:val="3"/>
            <w:vAlign w:val="center"/>
          </w:tcPr>
          <w:p w14:paraId="3203AE8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7CA12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9" w:hRule="atLeast"/>
        </w:trPr>
        <w:tc>
          <w:tcPr>
            <w:tcW w:w="1520" w:type="dxa"/>
            <w:vAlign w:val="center"/>
          </w:tcPr>
          <w:p w14:paraId="11D779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15" w:type="dxa"/>
            <w:gridSpan w:val="3"/>
            <w:vAlign w:val="center"/>
          </w:tcPr>
          <w:p w14:paraId="42CCECF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4847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1" w:hRule="atLeast"/>
        </w:trPr>
        <w:tc>
          <w:tcPr>
            <w:tcW w:w="1520" w:type="dxa"/>
            <w:vAlign w:val="center"/>
          </w:tcPr>
          <w:p w14:paraId="15B465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606D6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15" w:type="dxa"/>
            <w:gridSpan w:val="3"/>
            <w:vAlign w:val="center"/>
          </w:tcPr>
          <w:p w14:paraId="23C4488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AF363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E7A9F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8016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rPr>
        <w:tc>
          <w:tcPr>
            <w:tcW w:w="1520" w:type="dxa"/>
            <w:vAlign w:val="center"/>
          </w:tcPr>
          <w:p w14:paraId="28C486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15" w:type="dxa"/>
            <w:gridSpan w:val="3"/>
            <w:vAlign w:val="center"/>
          </w:tcPr>
          <w:p w14:paraId="2061589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51D5EE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C60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44E198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15" w:type="dxa"/>
            <w:gridSpan w:val="3"/>
            <w:vAlign w:val="center"/>
          </w:tcPr>
          <w:p w14:paraId="3D061E5E">
            <w:pPr>
              <w:spacing w:line="320" w:lineRule="exact"/>
              <w:jc w:val="left"/>
              <w:rPr>
                <w:rFonts w:hint="eastAsia" w:ascii="Times New Roman" w:hAnsi="Times New Roman" w:eastAsia="仿宋_GB2312"/>
                <w:color w:val="000000"/>
                <w:sz w:val="28"/>
                <w:szCs w:val="28"/>
                <w:lang w:eastAsia="zh-CN"/>
              </w:rPr>
            </w:pPr>
          </w:p>
        </w:tc>
      </w:tr>
      <w:tr w14:paraId="5309B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1520" w:type="dxa"/>
            <w:vAlign w:val="center"/>
          </w:tcPr>
          <w:p w14:paraId="5B50E5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15" w:type="dxa"/>
            <w:gridSpan w:val="3"/>
            <w:vAlign w:val="center"/>
          </w:tcPr>
          <w:p w14:paraId="20AAA68C">
            <w:pPr>
              <w:spacing w:line="320" w:lineRule="exact"/>
              <w:jc w:val="left"/>
              <w:rPr>
                <w:rFonts w:ascii="Times New Roman" w:hAnsi="Times New Roman" w:eastAsia="仿宋_GB2312"/>
                <w:color w:val="000000"/>
                <w:sz w:val="28"/>
                <w:szCs w:val="28"/>
              </w:rPr>
            </w:pPr>
          </w:p>
        </w:tc>
      </w:tr>
    </w:tbl>
    <w:p w14:paraId="36FDABB4"/>
    <w:p w14:paraId="35F30A9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6BC1F03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DC37A9E">
      <w:pPr>
        <w:spacing w:line="580" w:lineRule="exact"/>
        <w:rPr>
          <w:rFonts w:ascii="Times New Roman" w:hAnsi="Times New Roman" w:eastAsia="仿宋_GB2312"/>
          <w:color w:val="000000"/>
          <w:sz w:val="32"/>
          <w:szCs w:val="32"/>
        </w:rPr>
      </w:pPr>
    </w:p>
    <w:tbl>
      <w:tblPr>
        <w:tblStyle w:val="2"/>
        <w:tblW w:w="93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5"/>
        <w:gridCol w:w="4094"/>
        <w:gridCol w:w="1554"/>
        <w:gridCol w:w="2192"/>
      </w:tblGrid>
      <w:tr w14:paraId="1CF69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48DE9C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094" w:type="dxa"/>
            <w:vAlign w:val="center"/>
          </w:tcPr>
          <w:p w14:paraId="6A9E42E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CF-1</w:t>
            </w:r>
            <w:r>
              <w:rPr>
                <w:rFonts w:hint="eastAsia" w:ascii="Times New Roman" w:hAnsi="Times New Roman" w:eastAsia="仿宋_GB2312"/>
                <w:color w:val="000000"/>
                <w:sz w:val="28"/>
                <w:szCs w:val="28"/>
                <w:lang w:val="en-US" w:eastAsia="zh-CN"/>
              </w:rPr>
              <w:t>3</w:t>
            </w:r>
          </w:p>
        </w:tc>
        <w:tc>
          <w:tcPr>
            <w:tcW w:w="1554" w:type="dxa"/>
            <w:vAlign w:val="center"/>
          </w:tcPr>
          <w:p w14:paraId="50910A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2" w:type="dxa"/>
            <w:vAlign w:val="center"/>
          </w:tcPr>
          <w:p w14:paraId="449397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91CF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3CB391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40" w:type="dxa"/>
            <w:gridSpan w:val="3"/>
            <w:vAlign w:val="center"/>
          </w:tcPr>
          <w:p w14:paraId="59DB514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对烟花爆竹经营单位出租、出借、转让、买卖、冒用或者使用伪造的烟花爆竹经营许可证的处罚</w:t>
            </w:r>
          </w:p>
        </w:tc>
      </w:tr>
      <w:tr w14:paraId="7FF52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3A823D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40" w:type="dxa"/>
            <w:gridSpan w:val="3"/>
            <w:vAlign w:val="center"/>
          </w:tcPr>
          <w:p w14:paraId="1B4F744A">
            <w:pPr>
              <w:spacing w:line="320" w:lineRule="exact"/>
              <w:jc w:val="left"/>
              <w:rPr>
                <w:rFonts w:hint="eastAsia" w:ascii="Times New Roman" w:hAnsi="Times New Roman" w:eastAsia="仿宋_GB2312"/>
                <w:color w:val="000000"/>
                <w:sz w:val="28"/>
                <w:szCs w:val="28"/>
                <w:lang w:eastAsia="zh-CN"/>
              </w:rPr>
            </w:pPr>
          </w:p>
        </w:tc>
      </w:tr>
      <w:tr w14:paraId="0FD3B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4053CE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40" w:type="dxa"/>
            <w:gridSpan w:val="3"/>
            <w:vAlign w:val="center"/>
          </w:tcPr>
          <w:p w14:paraId="2D4683A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190A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29474A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48" w:type="dxa"/>
            <w:gridSpan w:val="2"/>
            <w:vAlign w:val="center"/>
          </w:tcPr>
          <w:p w14:paraId="1C8888F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2" w:type="dxa"/>
            <w:vAlign w:val="center"/>
          </w:tcPr>
          <w:p w14:paraId="7DAED2C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1690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243240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40" w:type="dxa"/>
            <w:gridSpan w:val="3"/>
            <w:vAlign w:val="center"/>
          </w:tcPr>
          <w:p w14:paraId="2F60B36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《烟花爆竹生产企业安全生产许可证实施办法》第</w:t>
            </w:r>
            <w:r>
              <w:rPr>
                <w:rFonts w:hint="eastAsia" w:ascii="Times New Roman" w:hAnsi="Times New Roman" w:eastAsia="仿宋_GB2312"/>
                <w:color w:val="000000"/>
                <w:sz w:val="28"/>
                <w:szCs w:val="28"/>
                <w:lang w:eastAsia="zh-CN"/>
              </w:rPr>
              <w:t>三十六</w:t>
            </w:r>
            <w:r>
              <w:rPr>
                <w:rFonts w:ascii="Times New Roman" w:hAnsi="Times New Roman" w:eastAsia="仿宋_GB2312"/>
                <w:color w:val="000000"/>
                <w:sz w:val="28"/>
                <w:szCs w:val="28"/>
              </w:rPr>
              <w:t>条、第</w:t>
            </w:r>
            <w:r>
              <w:rPr>
                <w:rFonts w:hint="eastAsia" w:ascii="Times New Roman" w:hAnsi="Times New Roman" w:eastAsia="仿宋_GB2312"/>
                <w:color w:val="000000"/>
                <w:sz w:val="28"/>
                <w:szCs w:val="28"/>
                <w:lang w:eastAsia="zh-CN"/>
              </w:rPr>
              <w:t>三十九</w:t>
            </w:r>
            <w:r>
              <w:rPr>
                <w:rFonts w:ascii="Times New Roman" w:hAnsi="Times New Roman" w:eastAsia="仿宋_GB2312"/>
                <w:color w:val="000000"/>
                <w:sz w:val="28"/>
                <w:szCs w:val="28"/>
              </w:rPr>
              <w:t>条</w:t>
            </w:r>
          </w:p>
        </w:tc>
      </w:tr>
      <w:tr w14:paraId="1D9E7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7" w:hRule="atLeast"/>
        </w:trPr>
        <w:tc>
          <w:tcPr>
            <w:tcW w:w="1525" w:type="dxa"/>
            <w:vAlign w:val="center"/>
          </w:tcPr>
          <w:p w14:paraId="569F3D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40" w:type="dxa"/>
            <w:gridSpan w:val="3"/>
            <w:vAlign w:val="center"/>
          </w:tcPr>
          <w:p w14:paraId="782F347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烟花爆竹经营单位出租、出借、转让、买卖烟花爆竹经营许可证的，冒用或者使用伪造的烟花爆竹经营许可证的</w:t>
            </w:r>
            <w:r>
              <w:rPr>
                <w:rFonts w:hint="eastAsia" w:ascii="Times New Roman" w:hAnsi="Times New Roman" w:eastAsia="仿宋_GB2312"/>
                <w:color w:val="000000"/>
                <w:sz w:val="28"/>
                <w:szCs w:val="28"/>
                <w:lang w:eastAsia="zh-CN"/>
              </w:rPr>
              <w:t>。</w:t>
            </w:r>
          </w:p>
        </w:tc>
      </w:tr>
      <w:tr w14:paraId="61B1D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3" w:hRule="atLeast"/>
        </w:trPr>
        <w:tc>
          <w:tcPr>
            <w:tcW w:w="1525" w:type="dxa"/>
            <w:vAlign w:val="center"/>
          </w:tcPr>
          <w:p w14:paraId="721DF3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40" w:type="dxa"/>
            <w:gridSpan w:val="3"/>
            <w:vAlign w:val="center"/>
          </w:tcPr>
          <w:p w14:paraId="4FBB5B2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53CCC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3EE122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40" w:type="dxa"/>
            <w:gridSpan w:val="3"/>
            <w:vAlign w:val="center"/>
          </w:tcPr>
          <w:p w14:paraId="3CC9ADE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99FD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1" w:hRule="atLeast"/>
        </w:trPr>
        <w:tc>
          <w:tcPr>
            <w:tcW w:w="1525" w:type="dxa"/>
            <w:vAlign w:val="center"/>
          </w:tcPr>
          <w:p w14:paraId="4F5FE8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CBA28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40" w:type="dxa"/>
            <w:gridSpan w:val="3"/>
            <w:vAlign w:val="center"/>
          </w:tcPr>
          <w:p w14:paraId="59A1DE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0AF78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77EB94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6F0D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1" w:hRule="atLeast"/>
        </w:trPr>
        <w:tc>
          <w:tcPr>
            <w:tcW w:w="1525" w:type="dxa"/>
            <w:vAlign w:val="center"/>
          </w:tcPr>
          <w:p w14:paraId="77C03C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40" w:type="dxa"/>
            <w:gridSpan w:val="3"/>
            <w:vAlign w:val="center"/>
          </w:tcPr>
          <w:p w14:paraId="231180D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BA96C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4824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3AAB7D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40" w:type="dxa"/>
            <w:gridSpan w:val="3"/>
            <w:vAlign w:val="center"/>
          </w:tcPr>
          <w:p w14:paraId="4F8EC67A">
            <w:pPr>
              <w:spacing w:line="320" w:lineRule="exact"/>
              <w:jc w:val="left"/>
              <w:rPr>
                <w:rFonts w:hint="eastAsia" w:ascii="Times New Roman" w:hAnsi="Times New Roman" w:eastAsia="仿宋_GB2312"/>
                <w:color w:val="000000"/>
                <w:sz w:val="28"/>
                <w:szCs w:val="28"/>
                <w:lang w:eastAsia="zh-CN"/>
              </w:rPr>
            </w:pPr>
          </w:p>
        </w:tc>
      </w:tr>
      <w:tr w14:paraId="2D24B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525" w:type="dxa"/>
            <w:vAlign w:val="center"/>
          </w:tcPr>
          <w:p w14:paraId="5EE6CE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40" w:type="dxa"/>
            <w:gridSpan w:val="3"/>
            <w:vAlign w:val="center"/>
          </w:tcPr>
          <w:p w14:paraId="188D8EA3">
            <w:pPr>
              <w:spacing w:line="320" w:lineRule="exact"/>
              <w:jc w:val="left"/>
              <w:rPr>
                <w:rFonts w:ascii="Times New Roman" w:hAnsi="Times New Roman" w:eastAsia="仿宋_GB2312"/>
                <w:color w:val="000000"/>
                <w:sz w:val="28"/>
                <w:szCs w:val="28"/>
              </w:rPr>
            </w:pPr>
          </w:p>
        </w:tc>
      </w:tr>
    </w:tbl>
    <w:p w14:paraId="256EDC90">
      <w:pPr>
        <w:spacing w:line="580" w:lineRule="exact"/>
        <w:rPr>
          <w:rFonts w:ascii="Times New Roman" w:hAnsi="Times New Roman"/>
        </w:rPr>
      </w:pPr>
    </w:p>
    <w:p w14:paraId="51D5CCE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5273557">
      <w:pPr>
        <w:spacing w:line="620" w:lineRule="exact"/>
        <w:jc w:val="center"/>
        <w:rPr>
          <w:rFonts w:ascii="Times New Roman" w:hAnsi="Times New Roman"/>
          <w:b/>
          <w:color w:val="000000"/>
          <w:sz w:val="44"/>
          <w:szCs w:val="44"/>
        </w:rPr>
      </w:pPr>
      <w:r>
        <w:rPr>
          <w:rFonts w:ascii="Times New Roman" w:hAnsi="Times New Roman"/>
          <w:b/>
          <w:color w:val="000000"/>
          <w:sz w:val="44"/>
          <w:szCs w:val="44"/>
        </w:rPr>
        <w:t>行政处罚服务指南</w:t>
      </w:r>
    </w:p>
    <w:p w14:paraId="69B5580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F31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4279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DC6E40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w:t>
            </w:r>
          </w:p>
        </w:tc>
        <w:tc>
          <w:tcPr>
            <w:tcW w:w="1556" w:type="dxa"/>
            <w:vAlign w:val="center"/>
          </w:tcPr>
          <w:p w14:paraId="193BE1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69DA2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E0E2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614156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FCE701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发包单位未对承包单位实施安全生产监督检查或者考核的；未将承包单位及其项目部纳入本单位的安全管理体系，实行统一管理的；未向承包单位进行外包工程技术交底，或者未按照合同约定向承包单位提供有关资料的处罚</w:t>
            </w:r>
          </w:p>
        </w:tc>
      </w:tr>
      <w:tr w14:paraId="2215A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75BA59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0B482EC">
            <w:pPr>
              <w:spacing w:line="320" w:lineRule="exact"/>
              <w:jc w:val="left"/>
              <w:rPr>
                <w:rFonts w:hint="eastAsia" w:ascii="Times New Roman" w:hAnsi="Times New Roman" w:eastAsia="仿宋_GB2312"/>
                <w:color w:val="000000"/>
                <w:sz w:val="28"/>
                <w:szCs w:val="28"/>
                <w:lang w:eastAsia="zh-CN"/>
              </w:rPr>
            </w:pPr>
          </w:p>
        </w:tc>
      </w:tr>
      <w:tr w14:paraId="76CD6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5C0E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5C6290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6D8E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0B2FFD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6A6112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134C64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6395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144FD6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55060B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《非煤矿山外包工程安全管理暂行办法》第三十四条、第四十一条</w:t>
            </w:r>
          </w:p>
        </w:tc>
      </w:tr>
      <w:tr w14:paraId="76423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4DEC74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4E75F3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1．未对承包单位实施安全生产监督检查或考核的；2．未将承包单位及其项目部纳入本单位的安全管理体系实行统一管理的；3．未向承包单位进行外包工程技术交底或未按照合同约定向承包单位提供有关资料的。</w:t>
            </w:r>
          </w:p>
        </w:tc>
      </w:tr>
      <w:tr w14:paraId="6AC61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028400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8C269B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0922F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14A5E4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D42148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5392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84531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74FA2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BBFD5B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1F95C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6AB51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E838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E87B2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AF3C7C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9C2138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D39C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5305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C29EE7C">
            <w:pPr>
              <w:spacing w:line="320" w:lineRule="exact"/>
              <w:jc w:val="left"/>
              <w:rPr>
                <w:rFonts w:hint="eastAsia" w:ascii="Times New Roman" w:hAnsi="Times New Roman" w:eastAsia="仿宋_GB2312"/>
                <w:color w:val="000000"/>
                <w:sz w:val="28"/>
                <w:szCs w:val="28"/>
                <w:lang w:eastAsia="zh-CN"/>
              </w:rPr>
            </w:pPr>
          </w:p>
        </w:tc>
      </w:tr>
      <w:tr w14:paraId="65D2E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25F4A9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A33AFBA">
            <w:pPr>
              <w:spacing w:line="320" w:lineRule="exact"/>
              <w:jc w:val="left"/>
              <w:rPr>
                <w:rFonts w:ascii="Times New Roman" w:hAnsi="Times New Roman" w:eastAsia="仿宋_GB2312"/>
                <w:color w:val="000000"/>
                <w:sz w:val="28"/>
                <w:szCs w:val="28"/>
              </w:rPr>
            </w:pPr>
          </w:p>
        </w:tc>
      </w:tr>
    </w:tbl>
    <w:p w14:paraId="558A53D6">
      <w:pPr>
        <w:spacing w:line="620" w:lineRule="exact"/>
        <w:jc w:val="center"/>
        <w:rPr>
          <w:rFonts w:hint="eastAsia" w:ascii="Times New Roman" w:hAnsi="Times New Roman"/>
          <w:b/>
          <w:color w:val="000000"/>
          <w:sz w:val="44"/>
          <w:szCs w:val="44"/>
          <w:lang w:eastAsia="zh-CN"/>
        </w:rPr>
      </w:pPr>
    </w:p>
    <w:p w14:paraId="52770733">
      <w:pPr>
        <w:spacing w:line="620" w:lineRule="exact"/>
        <w:jc w:val="center"/>
        <w:rPr>
          <w:rFonts w:hint="eastAsia" w:ascii="Times New Roman" w:hAnsi="Times New Roman"/>
          <w:b/>
          <w:color w:val="000000"/>
          <w:sz w:val="44"/>
          <w:szCs w:val="44"/>
          <w:lang w:eastAsia="zh-CN"/>
        </w:rPr>
      </w:pPr>
    </w:p>
    <w:p w14:paraId="3485BCC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7F2BBAB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D1888A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4430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05651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1D759E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w:t>
            </w:r>
          </w:p>
        </w:tc>
        <w:tc>
          <w:tcPr>
            <w:tcW w:w="1556" w:type="dxa"/>
            <w:vAlign w:val="center"/>
          </w:tcPr>
          <w:p w14:paraId="7E1FC7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36DF3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5EEA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1FA4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5627B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对未经许可经营、超许可范围经营、许可证过期继续经营烟花爆竹的处罚</w:t>
            </w:r>
          </w:p>
        </w:tc>
      </w:tr>
      <w:tr w14:paraId="233C8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0D54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FE9D904">
            <w:pPr>
              <w:spacing w:line="320" w:lineRule="exact"/>
              <w:jc w:val="left"/>
              <w:rPr>
                <w:rFonts w:hint="eastAsia" w:ascii="Times New Roman" w:hAnsi="Times New Roman" w:eastAsia="仿宋_GB2312"/>
                <w:color w:val="000000"/>
                <w:sz w:val="28"/>
                <w:szCs w:val="28"/>
                <w:lang w:eastAsia="zh-CN"/>
              </w:rPr>
            </w:pPr>
          </w:p>
        </w:tc>
      </w:tr>
      <w:tr w14:paraId="53C9B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0450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686891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88E4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8DB0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63DCE9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15E148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25941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5B16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63B061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《烟花爆竹经营许可实施办法》</w:t>
            </w:r>
            <w:r>
              <w:rPr>
                <w:rFonts w:hint="eastAsia" w:ascii="Times New Roman" w:hAnsi="Times New Roman" w:eastAsia="仿宋_GB2312"/>
                <w:color w:val="000000"/>
                <w:sz w:val="28"/>
                <w:szCs w:val="28"/>
                <w:lang w:eastAsia="zh-CN"/>
              </w:rPr>
              <w:t>第三十一条、第三十九条</w:t>
            </w:r>
          </w:p>
        </w:tc>
      </w:tr>
      <w:tr w14:paraId="3566E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DC013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3A59B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对未经许可经营、超许可范围经营、许可证过期继续经营烟花爆竹的，责令其停止非法经营活动，处2万元以上10万元以下的罚款，并没收非法经营的物品及违法所得。</w:t>
            </w:r>
          </w:p>
        </w:tc>
      </w:tr>
      <w:tr w14:paraId="0CB2F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527" w:type="dxa"/>
            <w:vAlign w:val="center"/>
          </w:tcPr>
          <w:p w14:paraId="149264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B2757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w:t>
            </w:r>
            <w:r>
              <w:rPr>
                <w:rFonts w:ascii="Times New Roman" w:hAnsi="Times New Roman" w:eastAsia="仿宋_GB2312"/>
                <w:color w:val="000000"/>
                <w:kern w:val="0"/>
                <w:sz w:val="28"/>
                <w:szCs w:val="28"/>
              </w:rPr>
              <w:t>。</w:t>
            </w:r>
          </w:p>
        </w:tc>
      </w:tr>
      <w:tr w14:paraId="580F4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1527" w:type="dxa"/>
            <w:vAlign w:val="center"/>
          </w:tcPr>
          <w:p w14:paraId="62C234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E07C6C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DC14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9F599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A27B2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39BC6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E13031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FB2765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D6F8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2E0F3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E941FC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109BAD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F9C7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1FB1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01B16F3">
            <w:pPr>
              <w:spacing w:line="320" w:lineRule="exact"/>
              <w:jc w:val="left"/>
              <w:rPr>
                <w:rFonts w:hint="eastAsia" w:ascii="Times New Roman" w:hAnsi="Times New Roman" w:eastAsia="仿宋_GB2312"/>
                <w:color w:val="000000"/>
                <w:sz w:val="28"/>
                <w:szCs w:val="28"/>
                <w:lang w:eastAsia="zh-CN"/>
              </w:rPr>
            </w:pPr>
          </w:p>
        </w:tc>
      </w:tr>
      <w:tr w14:paraId="503DD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801C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133E8DE">
            <w:pPr>
              <w:spacing w:line="320" w:lineRule="exact"/>
              <w:jc w:val="left"/>
              <w:rPr>
                <w:rFonts w:ascii="Times New Roman" w:hAnsi="Times New Roman" w:eastAsia="仿宋_GB2312"/>
                <w:color w:val="000000"/>
                <w:sz w:val="28"/>
                <w:szCs w:val="28"/>
              </w:rPr>
            </w:pPr>
          </w:p>
        </w:tc>
      </w:tr>
    </w:tbl>
    <w:p w14:paraId="49838D75">
      <w:pPr>
        <w:spacing w:line="620" w:lineRule="exact"/>
        <w:jc w:val="center"/>
        <w:rPr>
          <w:rFonts w:hint="eastAsia" w:ascii="Times New Roman" w:hAnsi="Times New Roman"/>
          <w:b/>
          <w:color w:val="000000"/>
          <w:sz w:val="44"/>
          <w:szCs w:val="44"/>
          <w:lang w:eastAsia="zh-CN"/>
        </w:rPr>
      </w:pPr>
    </w:p>
    <w:p w14:paraId="33DA0BFD">
      <w:pPr>
        <w:spacing w:line="620" w:lineRule="exact"/>
        <w:jc w:val="center"/>
        <w:rPr>
          <w:rFonts w:hint="eastAsia" w:ascii="Times New Roman" w:hAnsi="Times New Roman"/>
          <w:b/>
          <w:color w:val="000000"/>
          <w:sz w:val="44"/>
          <w:szCs w:val="44"/>
          <w:lang w:eastAsia="zh-CN"/>
        </w:rPr>
      </w:pPr>
    </w:p>
    <w:p w14:paraId="4EDA540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F2F1FC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43C31D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CD7C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DC17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8712F8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16</w:t>
            </w:r>
          </w:p>
        </w:tc>
        <w:tc>
          <w:tcPr>
            <w:tcW w:w="1556" w:type="dxa"/>
            <w:vAlign w:val="center"/>
          </w:tcPr>
          <w:p w14:paraId="31ACBC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6C586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EB25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5EDCC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5DCEC1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化学品单位未按照规定对化学品进行物理危险性鉴定或者分类的；未按照本办法规定建立化学品物理危险性鉴定与分类管理档案的；在办理化学品物理危险性的鉴定过程中，隐瞒化学品的危险性成分、含量等相关信息或者提供虚假材料的处罚</w:t>
            </w:r>
          </w:p>
        </w:tc>
      </w:tr>
      <w:tr w14:paraId="24342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E06E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BC210F5">
            <w:pPr>
              <w:spacing w:line="320" w:lineRule="exact"/>
              <w:jc w:val="left"/>
              <w:rPr>
                <w:rFonts w:hint="eastAsia" w:ascii="Times New Roman" w:hAnsi="Times New Roman" w:eastAsia="仿宋_GB2312"/>
                <w:color w:val="000000"/>
                <w:sz w:val="28"/>
                <w:szCs w:val="28"/>
                <w:lang w:eastAsia="zh-CN"/>
              </w:rPr>
            </w:pPr>
          </w:p>
        </w:tc>
      </w:tr>
      <w:tr w14:paraId="6AA39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75FE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FAE0CB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33D4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40EF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218B0E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D8ED60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740B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D1EF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0278F1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《化学品物理危险性鉴定与分类管理办法》</w:t>
            </w:r>
            <w:r>
              <w:rPr>
                <w:rFonts w:hint="eastAsia" w:ascii="Times New Roman" w:hAnsi="Times New Roman" w:eastAsia="仿宋_GB2312"/>
                <w:color w:val="000000"/>
                <w:sz w:val="28"/>
                <w:szCs w:val="28"/>
                <w:lang w:eastAsia="zh-CN"/>
              </w:rPr>
              <w:t>第十九条</w:t>
            </w:r>
          </w:p>
        </w:tc>
      </w:tr>
      <w:tr w14:paraId="156C4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497B2C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04F37F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按照本办法规定对化学品进行物理危险性鉴定或者分类的；2．未按照本办法规定建立化学品物理危险性鉴定与分类管理档案的；3．在办理化学品物理危险性的鉴定过程中，隐瞒化学品的危险性成分、含量等相关信息或者提供虚假材料的。</w:t>
            </w:r>
          </w:p>
        </w:tc>
      </w:tr>
      <w:tr w14:paraId="3BDF2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527" w:type="dxa"/>
            <w:vAlign w:val="center"/>
          </w:tcPr>
          <w:p w14:paraId="0698C8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0B670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w:t>
            </w:r>
            <w:r>
              <w:rPr>
                <w:rFonts w:ascii="Times New Roman" w:hAnsi="Times New Roman" w:eastAsia="仿宋_GB2312"/>
                <w:color w:val="000000"/>
                <w:kern w:val="0"/>
                <w:sz w:val="28"/>
                <w:szCs w:val="28"/>
              </w:rPr>
              <w:t>。</w:t>
            </w:r>
          </w:p>
        </w:tc>
      </w:tr>
      <w:tr w14:paraId="5EA50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1527" w:type="dxa"/>
            <w:vAlign w:val="center"/>
          </w:tcPr>
          <w:p w14:paraId="35B78C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68EAF7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9FF8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8DE15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6682A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BB9B2E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F4D568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E860CE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0184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E7D88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536C0C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EA0458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EC32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FF576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8FA3B2C">
            <w:pPr>
              <w:spacing w:line="320" w:lineRule="exact"/>
              <w:jc w:val="left"/>
              <w:rPr>
                <w:rFonts w:hint="eastAsia" w:ascii="Times New Roman" w:hAnsi="Times New Roman" w:eastAsia="仿宋_GB2312"/>
                <w:color w:val="000000"/>
                <w:sz w:val="28"/>
                <w:szCs w:val="28"/>
                <w:lang w:eastAsia="zh-CN"/>
              </w:rPr>
            </w:pPr>
          </w:p>
        </w:tc>
      </w:tr>
      <w:tr w14:paraId="4D82F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4E6F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21D2F4B">
            <w:pPr>
              <w:spacing w:line="320" w:lineRule="exact"/>
              <w:jc w:val="left"/>
              <w:rPr>
                <w:rFonts w:ascii="Times New Roman" w:hAnsi="Times New Roman" w:eastAsia="仿宋_GB2312"/>
                <w:color w:val="000000"/>
                <w:sz w:val="28"/>
                <w:szCs w:val="28"/>
              </w:rPr>
            </w:pPr>
          </w:p>
        </w:tc>
      </w:tr>
    </w:tbl>
    <w:p w14:paraId="75C91A3F">
      <w:pPr>
        <w:spacing w:line="620" w:lineRule="exact"/>
        <w:jc w:val="center"/>
        <w:rPr>
          <w:rFonts w:hint="eastAsia" w:ascii="Times New Roman" w:hAnsi="Times New Roman"/>
          <w:b/>
          <w:color w:val="000000"/>
          <w:sz w:val="44"/>
          <w:szCs w:val="44"/>
          <w:lang w:eastAsia="zh-CN"/>
        </w:rPr>
      </w:pPr>
    </w:p>
    <w:p w14:paraId="2A3E87A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CA0065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0AAB0D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087F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D152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09AA21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17</w:t>
            </w:r>
          </w:p>
        </w:tc>
        <w:tc>
          <w:tcPr>
            <w:tcW w:w="1556" w:type="dxa"/>
            <w:vAlign w:val="center"/>
          </w:tcPr>
          <w:p w14:paraId="1538E8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A579C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081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3CCF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284903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对危险化学品企业在安全使用许可证有效期内主要负责人、企业名称、注册地址、隶属关系发生变更，未按照规定的时限提出安全使用许可证变更申请或者将隶属关系变更证明材料报发证机关的处罚</w:t>
            </w:r>
          </w:p>
        </w:tc>
      </w:tr>
      <w:tr w14:paraId="70D41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0647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C25F1FB">
            <w:pPr>
              <w:spacing w:line="320" w:lineRule="exact"/>
              <w:jc w:val="left"/>
              <w:rPr>
                <w:rFonts w:hint="eastAsia" w:ascii="Times New Roman" w:hAnsi="Times New Roman" w:eastAsia="仿宋_GB2312"/>
                <w:color w:val="000000"/>
                <w:sz w:val="28"/>
                <w:szCs w:val="28"/>
                <w:lang w:eastAsia="zh-CN"/>
              </w:rPr>
            </w:pPr>
          </w:p>
        </w:tc>
      </w:tr>
      <w:tr w14:paraId="5C5BD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B26D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183CB0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5E32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A72F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29C2C3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462E8B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4BAD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F04A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DA987B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《危险化学品安全使用许可证实施办法》</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三</w:t>
            </w:r>
            <w:r>
              <w:rPr>
                <w:rFonts w:ascii="Times New Roman" w:hAnsi="Times New Roman" w:eastAsia="仿宋_GB2312"/>
                <w:color w:val="000000"/>
                <w:sz w:val="28"/>
                <w:szCs w:val="28"/>
              </w:rPr>
              <w:t>十九条</w:t>
            </w:r>
            <w:r>
              <w:rPr>
                <w:rFonts w:hint="eastAsia" w:ascii="Times New Roman" w:hAnsi="Times New Roman" w:eastAsia="仿宋_GB2312"/>
                <w:color w:val="000000"/>
                <w:sz w:val="28"/>
                <w:szCs w:val="28"/>
                <w:lang w:eastAsia="zh-CN"/>
              </w:rPr>
              <w:t>、第四十四条</w:t>
            </w:r>
          </w:p>
        </w:tc>
      </w:tr>
      <w:tr w14:paraId="70DAF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B5E43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4FFB5E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按照本办法规定对化学品进行物理危险性鉴定或者分类的；2．未按照本办法规定建立化学品物理危险性鉴定与分类管理档案的；3．在办理化学品物理危险性的鉴定过程中，隐瞒化学品的危险性成分、含量等相关信息或者提供虚假材料的。</w:t>
            </w:r>
          </w:p>
        </w:tc>
      </w:tr>
      <w:tr w14:paraId="5C3D5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9" w:hRule="atLeast"/>
        </w:trPr>
        <w:tc>
          <w:tcPr>
            <w:tcW w:w="1527" w:type="dxa"/>
            <w:vAlign w:val="center"/>
          </w:tcPr>
          <w:p w14:paraId="5A8932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6D9CC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61CAB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41A6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232A5F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2E18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51A7C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A3CF6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FD3E92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CCDB62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46A9E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EC0C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38450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AE8D48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0B63B6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CB77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A734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2ED3DFD">
            <w:pPr>
              <w:spacing w:line="320" w:lineRule="exact"/>
              <w:jc w:val="left"/>
              <w:rPr>
                <w:rFonts w:hint="eastAsia" w:ascii="Times New Roman" w:hAnsi="Times New Roman" w:eastAsia="仿宋_GB2312"/>
                <w:color w:val="000000"/>
                <w:sz w:val="28"/>
                <w:szCs w:val="28"/>
                <w:lang w:eastAsia="zh-CN"/>
              </w:rPr>
            </w:pPr>
          </w:p>
        </w:tc>
      </w:tr>
      <w:tr w14:paraId="32E56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CBBA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611650B">
            <w:pPr>
              <w:spacing w:line="320" w:lineRule="exact"/>
              <w:jc w:val="left"/>
              <w:rPr>
                <w:rFonts w:ascii="Times New Roman" w:hAnsi="Times New Roman" w:eastAsia="仿宋_GB2312"/>
                <w:color w:val="000000"/>
                <w:sz w:val="28"/>
                <w:szCs w:val="28"/>
              </w:rPr>
            </w:pPr>
          </w:p>
        </w:tc>
      </w:tr>
    </w:tbl>
    <w:p w14:paraId="2BF11B61">
      <w:pPr>
        <w:spacing w:line="620" w:lineRule="exact"/>
        <w:jc w:val="center"/>
        <w:rPr>
          <w:rFonts w:hint="eastAsia" w:ascii="Times New Roman" w:hAnsi="Times New Roman"/>
          <w:b/>
          <w:color w:val="000000"/>
          <w:sz w:val="44"/>
          <w:szCs w:val="44"/>
          <w:lang w:eastAsia="zh-CN"/>
        </w:rPr>
      </w:pPr>
    </w:p>
    <w:p w14:paraId="77E8687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70C0214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3CE893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E863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D9AB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353D2A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18</w:t>
            </w:r>
          </w:p>
        </w:tc>
        <w:tc>
          <w:tcPr>
            <w:tcW w:w="1556" w:type="dxa"/>
            <w:vAlign w:val="center"/>
          </w:tcPr>
          <w:p w14:paraId="7AD869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1D990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674D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7" w:type="dxa"/>
            <w:vAlign w:val="center"/>
          </w:tcPr>
          <w:p w14:paraId="41C974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3BE445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对企业伪造、变造或者出租、出借、转让安全使用许可证，或者使用伪造、变造的安全使用许可证的处罚</w:t>
            </w:r>
          </w:p>
        </w:tc>
      </w:tr>
      <w:tr w14:paraId="2FCDB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317F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EE7A4F4">
            <w:pPr>
              <w:spacing w:line="320" w:lineRule="exact"/>
              <w:jc w:val="left"/>
              <w:rPr>
                <w:rFonts w:hint="eastAsia" w:ascii="Times New Roman" w:hAnsi="Times New Roman" w:eastAsia="仿宋_GB2312"/>
                <w:color w:val="000000"/>
                <w:sz w:val="28"/>
                <w:szCs w:val="28"/>
                <w:lang w:eastAsia="zh-CN"/>
              </w:rPr>
            </w:pPr>
          </w:p>
        </w:tc>
      </w:tr>
      <w:tr w14:paraId="488BF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CE3E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A43B95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4E44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CA0E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558EDA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2E44A2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1D198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D95D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77CCB7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《危险化学品安全使用许可证实施办法》第三十</w:t>
            </w:r>
            <w:r>
              <w:rPr>
                <w:rFonts w:hint="eastAsia" w:ascii="Times New Roman" w:hAnsi="Times New Roman" w:eastAsia="仿宋_GB2312"/>
                <w:color w:val="000000"/>
                <w:sz w:val="28"/>
                <w:szCs w:val="28"/>
                <w:lang w:eastAsia="zh-CN"/>
              </w:rPr>
              <w:t>八</w:t>
            </w:r>
            <w:r>
              <w:rPr>
                <w:rFonts w:ascii="Times New Roman" w:hAnsi="Times New Roman" w:eastAsia="仿宋_GB2312"/>
                <w:color w:val="000000"/>
                <w:sz w:val="28"/>
                <w:szCs w:val="28"/>
              </w:rPr>
              <w:t>条、第四十四条</w:t>
            </w:r>
          </w:p>
        </w:tc>
      </w:tr>
      <w:tr w14:paraId="355E1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CD9A9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14734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企业在安全使用许可证有效期内主要负责人、企业名称、注册地址、隶属关系发生变更，未按照《危险化学品安全使用许可证实施办法》第二十四条规定的时限提出安全使用许可证变更申请或者将隶属关系变更证明材料报发证机关的。</w:t>
            </w:r>
          </w:p>
        </w:tc>
      </w:tr>
      <w:tr w14:paraId="78AED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trPr>
        <w:tc>
          <w:tcPr>
            <w:tcW w:w="1527" w:type="dxa"/>
            <w:vAlign w:val="center"/>
          </w:tcPr>
          <w:p w14:paraId="3CD638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5F2140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03F4C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527" w:type="dxa"/>
            <w:vAlign w:val="center"/>
          </w:tcPr>
          <w:p w14:paraId="25DB7D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1FAE16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9140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BAE83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CC3E9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DA123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83C82D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CF7FF6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2DB8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39D86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CF545A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C7C448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401E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9A84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5B14C28">
            <w:pPr>
              <w:spacing w:line="320" w:lineRule="exact"/>
              <w:jc w:val="left"/>
              <w:rPr>
                <w:rFonts w:hint="eastAsia" w:ascii="Times New Roman" w:hAnsi="Times New Roman" w:eastAsia="仿宋_GB2312"/>
                <w:color w:val="000000"/>
                <w:sz w:val="28"/>
                <w:szCs w:val="28"/>
                <w:lang w:eastAsia="zh-CN"/>
              </w:rPr>
            </w:pPr>
          </w:p>
        </w:tc>
      </w:tr>
      <w:tr w14:paraId="6B5F6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16F6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5F40473">
            <w:pPr>
              <w:spacing w:line="320" w:lineRule="exact"/>
              <w:jc w:val="left"/>
              <w:rPr>
                <w:rFonts w:ascii="Times New Roman" w:hAnsi="Times New Roman" w:eastAsia="仿宋_GB2312"/>
                <w:color w:val="000000"/>
                <w:sz w:val="28"/>
                <w:szCs w:val="28"/>
              </w:rPr>
            </w:pPr>
          </w:p>
        </w:tc>
      </w:tr>
    </w:tbl>
    <w:p w14:paraId="1ACA0AB5">
      <w:pPr>
        <w:spacing w:line="620" w:lineRule="exact"/>
        <w:jc w:val="center"/>
        <w:rPr>
          <w:rFonts w:hint="eastAsia" w:ascii="Times New Roman" w:hAnsi="Times New Roman"/>
          <w:b/>
          <w:color w:val="000000"/>
          <w:sz w:val="44"/>
          <w:szCs w:val="44"/>
          <w:lang w:eastAsia="zh-CN"/>
        </w:rPr>
      </w:pPr>
    </w:p>
    <w:p w14:paraId="40640778">
      <w:pPr>
        <w:spacing w:line="620" w:lineRule="exact"/>
        <w:jc w:val="center"/>
        <w:rPr>
          <w:rFonts w:hint="eastAsia" w:ascii="Times New Roman" w:hAnsi="Times New Roman"/>
          <w:b/>
          <w:color w:val="000000"/>
          <w:sz w:val="44"/>
          <w:szCs w:val="44"/>
          <w:lang w:eastAsia="zh-CN"/>
        </w:rPr>
      </w:pPr>
    </w:p>
    <w:p w14:paraId="768DCD8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83B929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749A7E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06A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0CDA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3368ED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19</w:t>
            </w:r>
          </w:p>
        </w:tc>
        <w:tc>
          <w:tcPr>
            <w:tcW w:w="1556" w:type="dxa"/>
            <w:vAlign w:val="center"/>
          </w:tcPr>
          <w:p w14:paraId="7D0606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1CBF3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FDD1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7" w:type="dxa"/>
            <w:vAlign w:val="center"/>
          </w:tcPr>
          <w:p w14:paraId="5C7834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891E89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对烟花爆竹零售经营者变更零售点名称、主要负责人或者经营场所，未重新办理零售许可证的；存放的烟花爆竹数量超过零售许可证载明范围的处罚</w:t>
            </w:r>
          </w:p>
        </w:tc>
      </w:tr>
      <w:tr w14:paraId="1CE7C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E99C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3F79E12">
            <w:pPr>
              <w:spacing w:line="320" w:lineRule="exact"/>
              <w:jc w:val="left"/>
              <w:rPr>
                <w:rFonts w:hint="eastAsia" w:ascii="Times New Roman" w:hAnsi="Times New Roman" w:eastAsia="仿宋_GB2312"/>
                <w:color w:val="000000"/>
                <w:sz w:val="28"/>
                <w:szCs w:val="28"/>
                <w:lang w:eastAsia="zh-CN"/>
              </w:rPr>
            </w:pPr>
          </w:p>
        </w:tc>
      </w:tr>
      <w:tr w14:paraId="21E97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62D2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ADB552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A3AD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D3127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F88DCA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C72751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DD2F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2B34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05B523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《烟花爆竹经营许可实施办法》</w:t>
            </w:r>
            <w:r>
              <w:rPr>
                <w:rFonts w:hint="eastAsia" w:ascii="Times New Roman" w:hAnsi="Times New Roman" w:eastAsia="仿宋_GB2312"/>
                <w:color w:val="000000"/>
                <w:sz w:val="28"/>
                <w:szCs w:val="28"/>
                <w:lang w:eastAsia="zh-CN"/>
              </w:rPr>
              <w:t>第三十五条、第三十九条</w:t>
            </w:r>
          </w:p>
        </w:tc>
      </w:tr>
      <w:tr w14:paraId="0B2A9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3D0E3B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1BDED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（一）变更零售点名称、主要负责人或者经营场所，未重新办理零售许可证的；（二）存放的烟花爆竹数量超过零售许可证载明范围的。</w:t>
            </w:r>
          </w:p>
        </w:tc>
      </w:tr>
      <w:tr w14:paraId="2E99B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trPr>
        <w:tc>
          <w:tcPr>
            <w:tcW w:w="1527" w:type="dxa"/>
            <w:vAlign w:val="center"/>
          </w:tcPr>
          <w:p w14:paraId="4988AC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C0CF8A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val="en-US" w:eastAsia="zh-CN"/>
              </w:rPr>
              <w:t>1</w:t>
            </w:r>
            <w:r>
              <w:rPr>
                <w:rFonts w:ascii="Times New Roman" w:hAnsi="Times New Roman" w:eastAsia="仿宋_GB2312"/>
                <w:color w:val="000000"/>
                <w:sz w:val="28"/>
                <w:szCs w:val="28"/>
              </w:rPr>
              <w:t>．罚款</w:t>
            </w:r>
            <w:r>
              <w:rPr>
                <w:rFonts w:ascii="Times New Roman" w:hAnsi="Times New Roman" w:eastAsia="仿宋_GB2312"/>
                <w:color w:val="000000"/>
                <w:kern w:val="0"/>
                <w:sz w:val="28"/>
                <w:szCs w:val="28"/>
              </w:rPr>
              <w:t>。</w:t>
            </w:r>
          </w:p>
        </w:tc>
      </w:tr>
      <w:tr w14:paraId="3C550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527" w:type="dxa"/>
            <w:vAlign w:val="center"/>
          </w:tcPr>
          <w:p w14:paraId="055D55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718DDB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BB39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D6BC1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790D3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80653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A25A7C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E6078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7115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7727E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27CD24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AA30E9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C285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C414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E306317">
            <w:pPr>
              <w:spacing w:line="320" w:lineRule="exact"/>
              <w:jc w:val="left"/>
              <w:rPr>
                <w:rFonts w:hint="eastAsia" w:ascii="Times New Roman" w:hAnsi="Times New Roman" w:eastAsia="仿宋_GB2312"/>
                <w:color w:val="000000"/>
                <w:sz w:val="28"/>
                <w:szCs w:val="28"/>
                <w:lang w:eastAsia="zh-CN"/>
              </w:rPr>
            </w:pPr>
          </w:p>
        </w:tc>
      </w:tr>
      <w:tr w14:paraId="74E9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66CF3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F16E9B3">
            <w:pPr>
              <w:spacing w:line="320" w:lineRule="exact"/>
              <w:jc w:val="left"/>
              <w:rPr>
                <w:rFonts w:ascii="Times New Roman" w:hAnsi="Times New Roman" w:eastAsia="仿宋_GB2312"/>
                <w:color w:val="000000"/>
                <w:sz w:val="28"/>
                <w:szCs w:val="28"/>
              </w:rPr>
            </w:pPr>
          </w:p>
        </w:tc>
      </w:tr>
    </w:tbl>
    <w:p w14:paraId="1E96DF3F">
      <w:pPr>
        <w:spacing w:line="620" w:lineRule="exact"/>
        <w:jc w:val="center"/>
        <w:rPr>
          <w:rFonts w:hint="eastAsia" w:ascii="Times New Roman" w:hAnsi="Times New Roman"/>
          <w:b/>
          <w:color w:val="000000"/>
          <w:sz w:val="44"/>
          <w:szCs w:val="44"/>
          <w:lang w:eastAsia="zh-CN"/>
        </w:rPr>
      </w:pPr>
    </w:p>
    <w:p w14:paraId="285C6452">
      <w:pPr>
        <w:spacing w:line="620" w:lineRule="exact"/>
        <w:jc w:val="center"/>
        <w:rPr>
          <w:rFonts w:hint="eastAsia" w:ascii="Times New Roman" w:hAnsi="Times New Roman"/>
          <w:b/>
          <w:color w:val="000000"/>
          <w:sz w:val="44"/>
          <w:szCs w:val="44"/>
          <w:lang w:eastAsia="zh-CN"/>
        </w:rPr>
      </w:pPr>
    </w:p>
    <w:p w14:paraId="2B6E217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D3BFEB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8BB7A2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14C4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B631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F5DEE9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20</w:t>
            </w:r>
          </w:p>
        </w:tc>
        <w:tc>
          <w:tcPr>
            <w:tcW w:w="1556" w:type="dxa"/>
            <w:vAlign w:val="center"/>
          </w:tcPr>
          <w:p w14:paraId="35FC65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080EE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F277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17F476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68225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对非煤矿山承包单位项目部疏于管理，未定期对项目部人员进行安全生产教育培训与考核或者未对项目部进行安全生产检查以及承包单位允许他人以本单位的名义承揽工程的处罚</w:t>
            </w:r>
          </w:p>
        </w:tc>
      </w:tr>
      <w:tr w14:paraId="192DF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0EA2C4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3773668">
            <w:pPr>
              <w:spacing w:line="320" w:lineRule="exact"/>
              <w:jc w:val="left"/>
              <w:rPr>
                <w:rFonts w:hint="eastAsia" w:ascii="Times New Roman" w:hAnsi="Times New Roman" w:eastAsia="仿宋_GB2312"/>
                <w:color w:val="000000"/>
                <w:sz w:val="28"/>
                <w:szCs w:val="28"/>
                <w:lang w:eastAsia="zh-CN"/>
              </w:rPr>
            </w:pPr>
          </w:p>
        </w:tc>
      </w:tr>
      <w:tr w14:paraId="189FD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7325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8213C1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2454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5FAAF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F2B45A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367645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78B9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65C0DF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201C88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《非煤矿山外包工程安全管理暂行办法》第三十八、第四十一条</w:t>
            </w:r>
          </w:p>
        </w:tc>
      </w:tr>
      <w:tr w14:paraId="7523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361876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75A21B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1．对项目部疏于管理，未定期对项目部人员进行安全生产教育培训与考核的；2．未对项目部进行安全生产检查的。</w:t>
            </w:r>
          </w:p>
        </w:tc>
      </w:tr>
      <w:tr w14:paraId="51B18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0F7025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BEA81B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26711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202154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47CAFB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DC2A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67055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8EFD9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D0BFC3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618E1B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63FE6F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D644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04CC9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16A13D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D8D30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5F9C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5321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1F3937C">
            <w:pPr>
              <w:spacing w:line="320" w:lineRule="exact"/>
              <w:jc w:val="left"/>
              <w:rPr>
                <w:rFonts w:hint="eastAsia" w:ascii="Times New Roman" w:hAnsi="Times New Roman" w:eastAsia="仿宋_GB2312"/>
                <w:color w:val="000000"/>
                <w:sz w:val="28"/>
                <w:szCs w:val="28"/>
                <w:lang w:eastAsia="zh-CN"/>
              </w:rPr>
            </w:pPr>
          </w:p>
        </w:tc>
      </w:tr>
      <w:tr w14:paraId="0A6C3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374521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E7CA569">
            <w:pPr>
              <w:spacing w:line="320" w:lineRule="exact"/>
              <w:jc w:val="left"/>
              <w:rPr>
                <w:rFonts w:ascii="Times New Roman" w:hAnsi="Times New Roman" w:eastAsia="仿宋_GB2312"/>
                <w:color w:val="000000"/>
                <w:sz w:val="28"/>
                <w:szCs w:val="28"/>
              </w:rPr>
            </w:pPr>
          </w:p>
        </w:tc>
      </w:tr>
    </w:tbl>
    <w:p w14:paraId="58A54B9C">
      <w:pPr>
        <w:spacing w:line="620" w:lineRule="exact"/>
        <w:jc w:val="center"/>
        <w:rPr>
          <w:rFonts w:hint="eastAsia" w:ascii="Times New Roman" w:hAnsi="Times New Roman"/>
          <w:b/>
          <w:color w:val="000000"/>
          <w:sz w:val="44"/>
          <w:szCs w:val="44"/>
          <w:lang w:eastAsia="zh-CN"/>
        </w:rPr>
      </w:pPr>
    </w:p>
    <w:p w14:paraId="598AC162">
      <w:pPr>
        <w:spacing w:line="620" w:lineRule="exact"/>
        <w:jc w:val="center"/>
        <w:rPr>
          <w:rFonts w:hint="eastAsia" w:ascii="Times New Roman" w:hAnsi="Times New Roman"/>
          <w:b/>
          <w:color w:val="000000"/>
          <w:sz w:val="44"/>
          <w:szCs w:val="44"/>
          <w:lang w:eastAsia="zh-CN"/>
        </w:rPr>
      </w:pPr>
    </w:p>
    <w:p w14:paraId="26743E0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7C6214B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6EBDBE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91F7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26E8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259AE9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21</w:t>
            </w:r>
          </w:p>
        </w:tc>
        <w:tc>
          <w:tcPr>
            <w:tcW w:w="1556" w:type="dxa"/>
            <w:vAlign w:val="center"/>
          </w:tcPr>
          <w:p w14:paraId="2DFF46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BA856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2D42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35D71F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127F2B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对非煤矿山发包单位与承包单位、总承包单位与分项承包单位未签订安全生产管理协议的处罚</w:t>
            </w:r>
          </w:p>
        </w:tc>
      </w:tr>
      <w:tr w14:paraId="71943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16D16C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84280ED">
            <w:pPr>
              <w:spacing w:line="320" w:lineRule="exact"/>
              <w:jc w:val="left"/>
              <w:rPr>
                <w:rFonts w:hint="eastAsia" w:ascii="Times New Roman" w:hAnsi="Times New Roman" w:eastAsia="仿宋_GB2312"/>
                <w:color w:val="000000"/>
                <w:sz w:val="28"/>
                <w:szCs w:val="28"/>
                <w:lang w:eastAsia="zh-CN"/>
              </w:rPr>
            </w:pPr>
          </w:p>
        </w:tc>
      </w:tr>
      <w:tr w14:paraId="5C49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7C00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C8608D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3F4B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9F1D9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6802B1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676CE7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7A9A1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2301F1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DA600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《非煤矿山外包工程安全管理暂行办法》第三十三、第四十一条</w:t>
            </w:r>
          </w:p>
        </w:tc>
      </w:tr>
      <w:tr w14:paraId="76B43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25EFF4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50C240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1．发包单位与承包单位未签订安全生产管理协议的；2．总承包单位与分项承包单位未签订安全生产管理协议的。</w:t>
            </w:r>
          </w:p>
        </w:tc>
      </w:tr>
      <w:tr w14:paraId="439A3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4778F0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DC1F8A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71C8C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19FE99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4B8C1C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BDFA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DDFDD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846AF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051AFA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C54FE7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0DC2A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5BE6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041A9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19ED49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444769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D376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7FC6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71F897B">
            <w:pPr>
              <w:spacing w:line="320" w:lineRule="exact"/>
              <w:jc w:val="left"/>
              <w:rPr>
                <w:rFonts w:hint="eastAsia" w:ascii="Times New Roman" w:hAnsi="Times New Roman" w:eastAsia="仿宋_GB2312"/>
                <w:color w:val="000000"/>
                <w:sz w:val="28"/>
                <w:szCs w:val="28"/>
                <w:lang w:eastAsia="zh-CN"/>
              </w:rPr>
            </w:pPr>
          </w:p>
        </w:tc>
      </w:tr>
      <w:tr w14:paraId="1CA44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59F6B3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E683539">
            <w:pPr>
              <w:spacing w:line="320" w:lineRule="exact"/>
              <w:jc w:val="left"/>
              <w:rPr>
                <w:rFonts w:ascii="Times New Roman" w:hAnsi="Times New Roman" w:eastAsia="仿宋_GB2312"/>
                <w:color w:val="000000"/>
                <w:sz w:val="28"/>
                <w:szCs w:val="28"/>
              </w:rPr>
            </w:pPr>
          </w:p>
        </w:tc>
      </w:tr>
    </w:tbl>
    <w:p w14:paraId="4B130F96">
      <w:pPr>
        <w:spacing w:line="620" w:lineRule="exact"/>
        <w:jc w:val="center"/>
        <w:rPr>
          <w:rFonts w:hint="eastAsia" w:ascii="Times New Roman" w:hAnsi="Times New Roman"/>
          <w:b/>
          <w:color w:val="000000"/>
          <w:sz w:val="44"/>
          <w:szCs w:val="44"/>
          <w:lang w:eastAsia="zh-CN"/>
        </w:rPr>
      </w:pPr>
    </w:p>
    <w:p w14:paraId="752AE758">
      <w:pPr>
        <w:spacing w:line="620" w:lineRule="exact"/>
        <w:jc w:val="center"/>
        <w:rPr>
          <w:rFonts w:hint="eastAsia" w:ascii="Times New Roman" w:hAnsi="Times New Roman"/>
          <w:b/>
          <w:color w:val="000000"/>
          <w:sz w:val="44"/>
          <w:szCs w:val="44"/>
          <w:lang w:eastAsia="zh-CN"/>
        </w:rPr>
      </w:pPr>
    </w:p>
    <w:p w14:paraId="0EC9D15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04F9F5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B12767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1B35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9AFF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C5F5B4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22</w:t>
            </w:r>
          </w:p>
        </w:tc>
        <w:tc>
          <w:tcPr>
            <w:tcW w:w="1556" w:type="dxa"/>
            <w:vAlign w:val="center"/>
          </w:tcPr>
          <w:p w14:paraId="30396A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F12E3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41D7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16389D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168B25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对非煤矿山承包单位将发包单位投入的安全资金挪作他用的；未按照本办法第二十三条的规定排查治理事故隐患的处罚</w:t>
            </w:r>
          </w:p>
        </w:tc>
      </w:tr>
      <w:tr w14:paraId="08D16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2CA22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B1DF287">
            <w:pPr>
              <w:spacing w:line="320" w:lineRule="exact"/>
              <w:jc w:val="left"/>
              <w:rPr>
                <w:rFonts w:hint="eastAsia" w:ascii="Times New Roman" w:hAnsi="Times New Roman" w:eastAsia="仿宋_GB2312"/>
                <w:color w:val="000000"/>
                <w:sz w:val="28"/>
                <w:szCs w:val="28"/>
                <w:lang w:eastAsia="zh-CN"/>
              </w:rPr>
            </w:pPr>
          </w:p>
        </w:tc>
      </w:tr>
      <w:tr w14:paraId="3476E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19AC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796721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4F22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02E80E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F94828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E82A56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507A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790C3A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C988C9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《非煤矿山外包工程安全管理暂行办法》第三十七、第四十一条</w:t>
            </w:r>
          </w:p>
        </w:tc>
      </w:tr>
      <w:tr w14:paraId="75F1D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43C7A3E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CECDDE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1．将发包单位投入的安全资金挪作他用；2．未按照相关规定排查治理事故隐患的。</w:t>
            </w:r>
          </w:p>
        </w:tc>
      </w:tr>
      <w:tr w14:paraId="56ADA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4EE166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9EE39F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45A9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60798C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83C864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4020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28B1F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7BFE59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D4F09A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5F638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A1B1B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13AA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5B900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A0E0DC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9971E5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E0E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36B1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0E83E77">
            <w:pPr>
              <w:spacing w:line="320" w:lineRule="exact"/>
              <w:jc w:val="left"/>
              <w:rPr>
                <w:rFonts w:hint="eastAsia" w:ascii="Times New Roman" w:hAnsi="Times New Roman" w:eastAsia="仿宋_GB2312"/>
                <w:color w:val="000000"/>
                <w:sz w:val="28"/>
                <w:szCs w:val="28"/>
                <w:lang w:eastAsia="zh-CN"/>
              </w:rPr>
            </w:pPr>
          </w:p>
        </w:tc>
      </w:tr>
      <w:tr w14:paraId="618FC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52F246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C809B07">
            <w:pPr>
              <w:spacing w:line="320" w:lineRule="exact"/>
              <w:jc w:val="left"/>
              <w:rPr>
                <w:rFonts w:ascii="Times New Roman" w:hAnsi="Times New Roman" w:eastAsia="仿宋_GB2312"/>
                <w:color w:val="000000"/>
                <w:sz w:val="28"/>
                <w:szCs w:val="28"/>
              </w:rPr>
            </w:pPr>
          </w:p>
        </w:tc>
      </w:tr>
    </w:tbl>
    <w:p w14:paraId="0277AA01">
      <w:pPr>
        <w:spacing w:line="620" w:lineRule="exact"/>
        <w:jc w:val="center"/>
        <w:rPr>
          <w:rFonts w:hint="eastAsia" w:ascii="Times New Roman" w:hAnsi="Times New Roman"/>
          <w:b/>
          <w:color w:val="000000"/>
          <w:sz w:val="44"/>
          <w:szCs w:val="44"/>
          <w:lang w:eastAsia="zh-CN"/>
        </w:rPr>
      </w:pPr>
    </w:p>
    <w:p w14:paraId="55F58258">
      <w:pPr>
        <w:spacing w:line="620" w:lineRule="exact"/>
        <w:jc w:val="center"/>
        <w:rPr>
          <w:rFonts w:hint="eastAsia" w:ascii="Times New Roman" w:hAnsi="Times New Roman"/>
          <w:b/>
          <w:color w:val="000000"/>
          <w:sz w:val="44"/>
          <w:szCs w:val="44"/>
          <w:lang w:eastAsia="zh-CN"/>
        </w:rPr>
      </w:pPr>
    </w:p>
    <w:p w14:paraId="3A2238F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343308D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EFCFDB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D96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0BF6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A49E6F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23</w:t>
            </w:r>
          </w:p>
        </w:tc>
        <w:tc>
          <w:tcPr>
            <w:tcW w:w="1556" w:type="dxa"/>
            <w:vAlign w:val="center"/>
          </w:tcPr>
          <w:p w14:paraId="73B87D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A1D6F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BED4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0AADD6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CED820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对非煤矿山发包单位违反规定，违章指挥或者强令承包单位及其从业人员冒险作业的处罚</w:t>
            </w:r>
          </w:p>
        </w:tc>
      </w:tr>
      <w:tr w14:paraId="1A8F4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E8F34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B71BDD1">
            <w:pPr>
              <w:spacing w:line="320" w:lineRule="exact"/>
              <w:jc w:val="left"/>
              <w:rPr>
                <w:rFonts w:hint="eastAsia" w:ascii="Times New Roman" w:hAnsi="Times New Roman" w:eastAsia="仿宋_GB2312"/>
                <w:color w:val="000000"/>
                <w:sz w:val="28"/>
                <w:szCs w:val="28"/>
                <w:lang w:eastAsia="zh-CN"/>
              </w:rPr>
            </w:pPr>
          </w:p>
        </w:tc>
      </w:tr>
      <w:tr w14:paraId="2945E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59AE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6CF606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3B9D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D3876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768DE0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F0B443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73C7C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2FB10D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08E7BE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《非煤矿山外包工程安全管理暂行办法》第三十二条、第四十一条</w:t>
            </w:r>
          </w:p>
        </w:tc>
      </w:tr>
      <w:tr w14:paraId="5F48B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3" w:hRule="atLeast"/>
        </w:trPr>
        <w:tc>
          <w:tcPr>
            <w:tcW w:w="1527" w:type="dxa"/>
            <w:vAlign w:val="center"/>
          </w:tcPr>
          <w:p w14:paraId="28A1A1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597DC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违章指挥或则强令承包单位及其从业人员冒险作业的</w:t>
            </w:r>
          </w:p>
        </w:tc>
      </w:tr>
      <w:tr w14:paraId="7EAAE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50F668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C5058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109E5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2E22B0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7A5E6F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38B1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A4295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AE8C1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D377DB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7C8AE9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E60452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3BC0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28A84E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451185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1F8CC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3D97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CC45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7FF21AC">
            <w:pPr>
              <w:spacing w:line="320" w:lineRule="exact"/>
              <w:jc w:val="left"/>
              <w:rPr>
                <w:rFonts w:hint="eastAsia" w:ascii="Times New Roman" w:hAnsi="Times New Roman" w:eastAsia="仿宋_GB2312"/>
                <w:color w:val="000000"/>
                <w:sz w:val="28"/>
                <w:szCs w:val="28"/>
                <w:lang w:eastAsia="zh-CN"/>
              </w:rPr>
            </w:pPr>
          </w:p>
        </w:tc>
      </w:tr>
      <w:tr w14:paraId="2CD70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73BBB3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3E4305A">
            <w:pPr>
              <w:spacing w:line="320" w:lineRule="exact"/>
              <w:jc w:val="left"/>
              <w:rPr>
                <w:rFonts w:ascii="Times New Roman" w:hAnsi="Times New Roman" w:eastAsia="仿宋_GB2312"/>
                <w:color w:val="000000"/>
                <w:sz w:val="28"/>
                <w:szCs w:val="28"/>
              </w:rPr>
            </w:pPr>
          </w:p>
        </w:tc>
      </w:tr>
    </w:tbl>
    <w:p w14:paraId="150E5E25">
      <w:pPr>
        <w:spacing w:line="620" w:lineRule="exact"/>
        <w:jc w:val="center"/>
        <w:rPr>
          <w:rFonts w:hint="eastAsia" w:ascii="Times New Roman" w:hAnsi="Times New Roman"/>
          <w:b/>
          <w:color w:val="000000"/>
          <w:sz w:val="44"/>
          <w:szCs w:val="44"/>
          <w:lang w:eastAsia="zh-CN"/>
        </w:rPr>
      </w:pPr>
    </w:p>
    <w:p w14:paraId="179C946E">
      <w:pPr>
        <w:spacing w:line="620" w:lineRule="exact"/>
        <w:jc w:val="center"/>
        <w:rPr>
          <w:rFonts w:hint="eastAsia" w:ascii="Times New Roman" w:hAnsi="Times New Roman"/>
          <w:b/>
          <w:color w:val="000000"/>
          <w:sz w:val="44"/>
          <w:szCs w:val="44"/>
          <w:lang w:eastAsia="zh-CN"/>
        </w:rPr>
      </w:pPr>
    </w:p>
    <w:p w14:paraId="1705C809">
      <w:pPr>
        <w:spacing w:line="620" w:lineRule="exact"/>
        <w:jc w:val="center"/>
        <w:rPr>
          <w:rFonts w:hint="eastAsia" w:ascii="Times New Roman" w:hAnsi="Times New Roman"/>
          <w:b/>
          <w:color w:val="000000"/>
          <w:sz w:val="44"/>
          <w:szCs w:val="44"/>
          <w:lang w:eastAsia="zh-CN"/>
        </w:rPr>
      </w:pPr>
    </w:p>
    <w:p w14:paraId="1F8FF3D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w:t>
      </w:r>
      <w:r>
        <w:rPr>
          <w:rFonts w:hint="eastAsia" w:ascii="Times New Roman" w:hAnsi="Times New Roman"/>
          <w:b/>
          <w:color w:val="000000"/>
          <w:sz w:val="44"/>
          <w:szCs w:val="44"/>
          <w:lang w:eastAsia="zh-CN"/>
        </w:rPr>
        <w:t>局</w:t>
      </w:r>
    </w:p>
    <w:p w14:paraId="60FEA6D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F59EA3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304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111C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4A48FC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24</w:t>
            </w:r>
          </w:p>
        </w:tc>
        <w:tc>
          <w:tcPr>
            <w:tcW w:w="1556" w:type="dxa"/>
            <w:vAlign w:val="center"/>
          </w:tcPr>
          <w:p w14:paraId="3CB47E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6DAB5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1128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527" w:type="dxa"/>
            <w:vAlign w:val="center"/>
          </w:tcPr>
          <w:p w14:paraId="0857E7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8D560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对企业隐瞒有关情况或者提供虚假文件、资料申请安全使用许可证等的处罚</w:t>
            </w:r>
          </w:p>
        </w:tc>
      </w:tr>
      <w:tr w14:paraId="003D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027A8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2218552">
            <w:pPr>
              <w:spacing w:line="320" w:lineRule="exact"/>
              <w:jc w:val="left"/>
              <w:rPr>
                <w:rFonts w:hint="eastAsia" w:ascii="Times New Roman" w:hAnsi="Times New Roman" w:eastAsia="仿宋_GB2312"/>
                <w:color w:val="000000"/>
                <w:sz w:val="28"/>
                <w:szCs w:val="28"/>
                <w:lang w:eastAsia="zh-CN"/>
              </w:rPr>
            </w:pPr>
          </w:p>
        </w:tc>
      </w:tr>
      <w:tr w14:paraId="1ED9F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8AC6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78C798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324D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9A7F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250BF5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7A53E6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3B85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D188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739075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《危险化学品安全使用许可证实施办法》第四十一条、第四十四条</w:t>
            </w:r>
          </w:p>
        </w:tc>
      </w:tr>
      <w:tr w14:paraId="503CB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atLeast"/>
        </w:trPr>
        <w:tc>
          <w:tcPr>
            <w:tcW w:w="1527" w:type="dxa"/>
            <w:vAlign w:val="center"/>
          </w:tcPr>
          <w:p w14:paraId="21FF7D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A8B76D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企业隐瞒有关情况或者提供虚假文件、资料申请安全使用许可证的；企业以欺骗、贿赂等不正当手段取得安全使用许可证的。</w:t>
            </w:r>
          </w:p>
        </w:tc>
      </w:tr>
      <w:tr w14:paraId="3A994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trPr>
        <w:tc>
          <w:tcPr>
            <w:tcW w:w="1527" w:type="dxa"/>
            <w:vAlign w:val="center"/>
          </w:tcPr>
          <w:p w14:paraId="1DE004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D5E997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1CE90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2652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92BB19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6EC5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55794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C6457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E919C5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509EBF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7F4323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C1FF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5BE9F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A7875D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735D29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C214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13A7A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0B5ADE4">
            <w:pPr>
              <w:spacing w:line="320" w:lineRule="exact"/>
              <w:jc w:val="left"/>
              <w:rPr>
                <w:rFonts w:hint="eastAsia" w:ascii="Times New Roman" w:hAnsi="Times New Roman" w:eastAsia="仿宋_GB2312"/>
                <w:color w:val="000000"/>
                <w:sz w:val="28"/>
                <w:szCs w:val="28"/>
                <w:lang w:eastAsia="zh-CN"/>
              </w:rPr>
            </w:pPr>
          </w:p>
        </w:tc>
      </w:tr>
      <w:tr w14:paraId="51EE5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7878F4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9D2696C">
            <w:pPr>
              <w:spacing w:line="320" w:lineRule="exact"/>
              <w:jc w:val="left"/>
              <w:rPr>
                <w:rFonts w:ascii="Times New Roman" w:hAnsi="Times New Roman" w:eastAsia="仿宋_GB2312"/>
                <w:color w:val="000000"/>
                <w:sz w:val="28"/>
                <w:szCs w:val="28"/>
              </w:rPr>
            </w:pPr>
          </w:p>
        </w:tc>
      </w:tr>
    </w:tbl>
    <w:p w14:paraId="771FA474">
      <w:pPr>
        <w:spacing w:line="620" w:lineRule="exact"/>
        <w:jc w:val="center"/>
        <w:rPr>
          <w:rFonts w:hint="eastAsia" w:ascii="Times New Roman" w:hAnsi="Times New Roman"/>
          <w:b/>
          <w:color w:val="000000"/>
          <w:sz w:val="44"/>
          <w:szCs w:val="44"/>
          <w:lang w:eastAsia="zh-CN"/>
        </w:rPr>
      </w:pPr>
    </w:p>
    <w:p w14:paraId="3F938FFF">
      <w:pPr>
        <w:spacing w:line="620" w:lineRule="exact"/>
        <w:jc w:val="center"/>
        <w:rPr>
          <w:rFonts w:hint="eastAsia" w:ascii="Times New Roman" w:hAnsi="Times New Roman"/>
          <w:b/>
          <w:color w:val="000000"/>
          <w:sz w:val="44"/>
          <w:szCs w:val="44"/>
          <w:lang w:eastAsia="zh-CN"/>
        </w:rPr>
      </w:pPr>
    </w:p>
    <w:p w14:paraId="4CCA95C8">
      <w:pPr>
        <w:spacing w:line="620" w:lineRule="exact"/>
        <w:jc w:val="center"/>
        <w:rPr>
          <w:rFonts w:hint="eastAsia" w:ascii="Times New Roman" w:hAnsi="Times New Roman"/>
          <w:b/>
          <w:color w:val="000000"/>
          <w:sz w:val="44"/>
          <w:szCs w:val="44"/>
          <w:lang w:eastAsia="zh-CN"/>
        </w:rPr>
      </w:pPr>
    </w:p>
    <w:p w14:paraId="72684EF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998FBF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A9C6B9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6CCB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BAFF9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B32493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25</w:t>
            </w:r>
          </w:p>
        </w:tc>
        <w:tc>
          <w:tcPr>
            <w:tcW w:w="1556" w:type="dxa"/>
            <w:vAlign w:val="center"/>
          </w:tcPr>
          <w:p w14:paraId="6672E6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548F8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51CD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256586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78DDBD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对非煤矿山承包地下矿山工程的项目部负责人违反规定，同时兼任其他工程的项目部负责人的处罚</w:t>
            </w:r>
          </w:p>
        </w:tc>
      </w:tr>
      <w:tr w14:paraId="381DA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02BD75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EA35CE1">
            <w:pPr>
              <w:spacing w:line="320" w:lineRule="exact"/>
              <w:jc w:val="left"/>
              <w:rPr>
                <w:rFonts w:hint="eastAsia" w:ascii="Times New Roman" w:hAnsi="Times New Roman" w:eastAsia="仿宋_GB2312"/>
                <w:color w:val="000000"/>
                <w:sz w:val="28"/>
                <w:szCs w:val="28"/>
                <w:lang w:eastAsia="zh-CN"/>
              </w:rPr>
            </w:pPr>
          </w:p>
        </w:tc>
      </w:tr>
      <w:tr w14:paraId="578C5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66C42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4179C0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A9E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B694A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9C8957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B6AC7B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2A30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5C0F06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F14F21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《非煤矿山外包工程安全管理暂行办法》第三十六、第四十一条；《安全生产违法行为行政处罚办法》第六条</w:t>
            </w:r>
          </w:p>
        </w:tc>
      </w:tr>
      <w:tr w14:paraId="5E727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326BA3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DDECA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承包地下矿山工程的项目部负责人同时兼任其他工程项目部负责人的</w:t>
            </w:r>
          </w:p>
        </w:tc>
      </w:tr>
      <w:tr w14:paraId="7C7E8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0A362D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BD5C3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62966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1D8782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2F82CD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3F49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980F0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9DF3E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2FE8D5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796DB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2085A4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AD24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2AA20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632A1A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4F77F6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5D3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77C1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1CA25FD">
            <w:pPr>
              <w:spacing w:line="320" w:lineRule="exact"/>
              <w:jc w:val="left"/>
              <w:rPr>
                <w:rFonts w:hint="eastAsia" w:ascii="Times New Roman" w:hAnsi="Times New Roman" w:eastAsia="仿宋_GB2312"/>
                <w:color w:val="000000"/>
                <w:sz w:val="28"/>
                <w:szCs w:val="28"/>
                <w:lang w:eastAsia="zh-CN"/>
              </w:rPr>
            </w:pPr>
          </w:p>
        </w:tc>
      </w:tr>
      <w:tr w14:paraId="7956E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7226CF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F602A61">
            <w:pPr>
              <w:spacing w:line="320" w:lineRule="exact"/>
              <w:jc w:val="left"/>
              <w:rPr>
                <w:rFonts w:ascii="Times New Roman" w:hAnsi="Times New Roman" w:eastAsia="仿宋_GB2312"/>
                <w:color w:val="000000"/>
                <w:sz w:val="28"/>
                <w:szCs w:val="28"/>
              </w:rPr>
            </w:pPr>
          </w:p>
        </w:tc>
      </w:tr>
    </w:tbl>
    <w:p w14:paraId="708524B0">
      <w:pPr>
        <w:spacing w:line="620" w:lineRule="exact"/>
        <w:jc w:val="center"/>
        <w:rPr>
          <w:rFonts w:hint="eastAsia" w:ascii="Times New Roman" w:hAnsi="Times New Roman"/>
          <w:b/>
          <w:color w:val="000000"/>
          <w:sz w:val="44"/>
          <w:szCs w:val="44"/>
          <w:lang w:eastAsia="zh-CN"/>
        </w:rPr>
      </w:pPr>
    </w:p>
    <w:p w14:paraId="60991CDF">
      <w:pPr>
        <w:spacing w:line="620" w:lineRule="exact"/>
        <w:jc w:val="center"/>
        <w:rPr>
          <w:rFonts w:hint="eastAsia" w:ascii="Times New Roman" w:hAnsi="Times New Roman"/>
          <w:b/>
          <w:color w:val="000000"/>
          <w:sz w:val="44"/>
          <w:szCs w:val="44"/>
          <w:lang w:eastAsia="zh-CN"/>
        </w:rPr>
      </w:pPr>
    </w:p>
    <w:p w14:paraId="3B734BE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A1DF39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6113157">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31AE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D3F5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339C5B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26</w:t>
            </w:r>
          </w:p>
        </w:tc>
        <w:tc>
          <w:tcPr>
            <w:tcW w:w="1556" w:type="dxa"/>
            <w:vAlign w:val="center"/>
          </w:tcPr>
          <w:p w14:paraId="6AEE17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932D8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3A76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527" w:type="dxa"/>
            <w:vAlign w:val="center"/>
          </w:tcPr>
          <w:p w14:paraId="4AFE89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E97EA8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对增加使用的危险化学品品种，且达到危险化学品使用量的数量标准规定，未按照规定提出变更申请，继续从事生产等的处罚</w:t>
            </w:r>
          </w:p>
        </w:tc>
      </w:tr>
      <w:tr w14:paraId="06E7A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CB25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E618BB6">
            <w:pPr>
              <w:spacing w:line="320" w:lineRule="exact"/>
              <w:jc w:val="left"/>
              <w:rPr>
                <w:rFonts w:hint="eastAsia" w:ascii="Times New Roman" w:hAnsi="Times New Roman" w:eastAsia="仿宋_GB2312"/>
                <w:color w:val="000000"/>
                <w:sz w:val="28"/>
                <w:szCs w:val="28"/>
                <w:lang w:eastAsia="zh-CN"/>
              </w:rPr>
            </w:pPr>
          </w:p>
        </w:tc>
      </w:tr>
      <w:tr w14:paraId="0BB8B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F84E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A3F8B9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5501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B569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014737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E56D74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A8CA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4B8A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CF5C0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《危险化学品安全使用许可证实施办法》第四十条、第四十四条</w:t>
            </w:r>
          </w:p>
        </w:tc>
      </w:tr>
      <w:tr w14:paraId="6300C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13C158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F1F17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增加使用的危险化学品品种，且达到危险化学品使用量的数量标准规定的；2．涉及危险化学品安全使用许可范围的新建、改建、扩建建设项目，其安全设施已经竣工验收合格的；3．改变工艺技术对企业的安全生产条件产生重大影响的。</w:t>
            </w:r>
          </w:p>
        </w:tc>
      </w:tr>
      <w:tr w14:paraId="69CA9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1527" w:type="dxa"/>
            <w:vAlign w:val="center"/>
          </w:tcPr>
          <w:p w14:paraId="7D4377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E2692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29284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80FB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3B9967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6070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465B8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2C68E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0B7896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D93E58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4194E4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70C2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A49BE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7D4E4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2C3FE9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DC07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289A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61F2553">
            <w:pPr>
              <w:spacing w:line="320" w:lineRule="exact"/>
              <w:jc w:val="left"/>
              <w:rPr>
                <w:rFonts w:hint="eastAsia" w:ascii="Times New Roman" w:hAnsi="Times New Roman" w:eastAsia="仿宋_GB2312"/>
                <w:color w:val="000000"/>
                <w:sz w:val="28"/>
                <w:szCs w:val="28"/>
                <w:lang w:eastAsia="zh-CN"/>
              </w:rPr>
            </w:pPr>
          </w:p>
        </w:tc>
      </w:tr>
      <w:tr w14:paraId="79856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708B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56B5B4F">
            <w:pPr>
              <w:spacing w:line="320" w:lineRule="exact"/>
              <w:jc w:val="left"/>
              <w:rPr>
                <w:rFonts w:ascii="Times New Roman" w:hAnsi="Times New Roman" w:eastAsia="仿宋_GB2312"/>
                <w:color w:val="000000"/>
                <w:sz w:val="28"/>
                <w:szCs w:val="28"/>
              </w:rPr>
            </w:pPr>
          </w:p>
        </w:tc>
      </w:tr>
    </w:tbl>
    <w:p w14:paraId="7022544F">
      <w:pPr>
        <w:spacing w:line="620" w:lineRule="exact"/>
        <w:jc w:val="center"/>
        <w:rPr>
          <w:rFonts w:hint="eastAsia" w:ascii="Times New Roman" w:hAnsi="Times New Roman"/>
          <w:b/>
          <w:color w:val="000000"/>
          <w:sz w:val="44"/>
          <w:szCs w:val="44"/>
          <w:lang w:eastAsia="zh-CN"/>
        </w:rPr>
      </w:pPr>
    </w:p>
    <w:p w14:paraId="2D6F6DF7">
      <w:pPr>
        <w:spacing w:line="620" w:lineRule="exact"/>
        <w:jc w:val="center"/>
        <w:rPr>
          <w:rFonts w:hint="eastAsia" w:ascii="Times New Roman" w:hAnsi="Times New Roman"/>
          <w:b/>
          <w:color w:val="000000"/>
          <w:sz w:val="44"/>
          <w:szCs w:val="44"/>
          <w:lang w:eastAsia="zh-CN"/>
        </w:rPr>
      </w:pPr>
    </w:p>
    <w:p w14:paraId="66FDABD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F886F8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D160EB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EFE4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B9B5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361264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27</w:t>
            </w:r>
          </w:p>
        </w:tc>
        <w:tc>
          <w:tcPr>
            <w:tcW w:w="1556" w:type="dxa"/>
            <w:vAlign w:val="center"/>
          </w:tcPr>
          <w:p w14:paraId="653836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0B049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D683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358E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EE59A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对鉴定机构在物理危险性鉴定过程中伪造、篡改数据或者有其他弄虚作假行为等的处罚</w:t>
            </w:r>
          </w:p>
        </w:tc>
      </w:tr>
      <w:tr w14:paraId="07930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0FF8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F194453">
            <w:pPr>
              <w:spacing w:line="320" w:lineRule="exact"/>
              <w:jc w:val="left"/>
              <w:rPr>
                <w:rFonts w:hint="eastAsia" w:ascii="Times New Roman" w:hAnsi="Times New Roman" w:eastAsia="仿宋_GB2312"/>
                <w:color w:val="000000"/>
                <w:sz w:val="28"/>
                <w:szCs w:val="28"/>
                <w:lang w:eastAsia="zh-CN"/>
              </w:rPr>
            </w:pPr>
          </w:p>
        </w:tc>
      </w:tr>
      <w:tr w14:paraId="55561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0AE0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12F544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6E95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B51E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96BFF4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6004E2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1F3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0E964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26B1D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《化学品物理危险性鉴定与分类管理办法》第二十条；《安全生产违法行为行政处罚办法》第六条</w:t>
            </w:r>
          </w:p>
        </w:tc>
      </w:tr>
      <w:tr w14:paraId="5EE76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trPr>
        <w:tc>
          <w:tcPr>
            <w:tcW w:w="1527" w:type="dxa"/>
            <w:vAlign w:val="center"/>
          </w:tcPr>
          <w:p w14:paraId="7B038B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8EC18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1．伪造、篡改数据或者有其他弄虚作假行为的；2．未通过安全生产监督管理部门的监督检查，仍从事鉴定工作的；3．泄露化学品单位商业秘密的。</w:t>
            </w:r>
          </w:p>
        </w:tc>
      </w:tr>
      <w:tr w14:paraId="31C5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trPr>
        <w:tc>
          <w:tcPr>
            <w:tcW w:w="1527" w:type="dxa"/>
            <w:vAlign w:val="center"/>
          </w:tcPr>
          <w:p w14:paraId="0696F7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63CBE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1．警告；2．罚款；3．法律、行政法规规定的其他行政处罚</w:t>
            </w:r>
            <w:r>
              <w:rPr>
                <w:rFonts w:ascii="Times New Roman" w:hAnsi="Times New Roman" w:eastAsia="仿宋_GB2312"/>
                <w:color w:val="000000"/>
                <w:kern w:val="0"/>
                <w:sz w:val="28"/>
                <w:szCs w:val="28"/>
              </w:rPr>
              <w:t>。</w:t>
            </w:r>
          </w:p>
        </w:tc>
      </w:tr>
      <w:tr w14:paraId="43E8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E229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8FAE06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C87C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9A473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AC9A8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3C24FE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3C3A26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EC685F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880F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B6C13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32CF67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232D1A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E8C6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3D93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153470D">
            <w:pPr>
              <w:spacing w:line="320" w:lineRule="exact"/>
              <w:jc w:val="left"/>
              <w:rPr>
                <w:rFonts w:hint="eastAsia" w:ascii="Times New Roman" w:hAnsi="Times New Roman" w:eastAsia="仿宋_GB2312"/>
                <w:color w:val="000000"/>
                <w:sz w:val="28"/>
                <w:szCs w:val="28"/>
                <w:lang w:eastAsia="zh-CN"/>
              </w:rPr>
            </w:pPr>
          </w:p>
        </w:tc>
      </w:tr>
      <w:tr w14:paraId="6CBE9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E9C0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4F81F5C">
            <w:pPr>
              <w:spacing w:line="320" w:lineRule="exact"/>
              <w:jc w:val="left"/>
              <w:rPr>
                <w:rFonts w:ascii="Times New Roman" w:hAnsi="Times New Roman" w:eastAsia="仿宋_GB2312"/>
                <w:color w:val="000000"/>
                <w:sz w:val="28"/>
                <w:szCs w:val="28"/>
              </w:rPr>
            </w:pPr>
          </w:p>
        </w:tc>
      </w:tr>
    </w:tbl>
    <w:p w14:paraId="2FFA897B">
      <w:pPr>
        <w:spacing w:line="620" w:lineRule="exact"/>
        <w:jc w:val="center"/>
        <w:rPr>
          <w:rFonts w:hint="eastAsia" w:ascii="Times New Roman" w:hAnsi="Times New Roman"/>
          <w:b/>
          <w:color w:val="000000"/>
          <w:sz w:val="44"/>
          <w:szCs w:val="44"/>
          <w:lang w:eastAsia="zh-CN"/>
        </w:rPr>
      </w:pPr>
    </w:p>
    <w:p w14:paraId="344C1395">
      <w:pPr>
        <w:spacing w:line="620" w:lineRule="exact"/>
        <w:jc w:val="center"/>
        <w:rPr>
          <w:rFonts w:hint="eastAsia" w:ascii="Times New Roman" w:hAnsi="Times New Roman"/>
          <w:b/>
          <w:color w:val="000000"/>
          <w:sz w:val="44"/>
          <w:szCs w:val="44"/>
          <w:lang w:eastAsia="zh-CN"/>
        </w:rPr>
      </w:pPr>
    </w:p>
    <w:p w14:paraId="7C7ED7E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6DC29C8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88E64B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7ECE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93BD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D6EEC3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28</w:t>
            </w:r>
          </w:p>
        </w:tc>
        <w:tc>
          <w:tcPr>
            <w:tcW w:w="1556" w:type="dxa"/>
            <w:vAlign w:val="center"/>
          </w:tcPr>
          <w:p w14:paraId="55C49C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42FEA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F117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30ABBF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0CB317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对工贸企业未按照规定对有限空间作业进行辨识、提出防范措施、建立有限空间管理台账等的处罚</w:t>
            </w:r>
          </w:p>
        </w:tc>
      </w:tr>
      <w:tr w14:paraId="789AF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5BB408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C4E474F">
            <w:pPr>
              <w:spacing w:line="320" w:lineRule="exact"/>
              <w:jc w:val="left"/>
              <w:rPr>
                <w:rFonts w:hint="eastAsia" w:ascii="Times New Roman" w:hAnsi="Times New Roman" w:eastAsia="仿宋_GB2312"/>
                <w:color w:val="000000"/>
                <w:sz w:val="28"/>
                <w:szCs w:val="28"/>
                <w:lang w:eastAsia="zh-CN"/>
              </w:rPr>
            </w:pPr>
          </w:p>
        </w:tc>
      </w:tr>
      <w:tr w14:paraId="0FDD1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D623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56C891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6A3E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431275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120526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947610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DF67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1527" w:type="dxa"/>
            <w:vAlign w:val="center"/>
          </w:tcPr>
          <w:p w14:paraId="663EC1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018EBF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《工贸企业有限空间作业安全管理与监督暂行规定》第二十九条 </w:t>
            </w:r>
          </w:p>
        </w:tc>
      </w:tr>
      <w:tr w14:paraId="0360F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9" w:hRule="atLeast"/>
        </w:trPr>
        <w:tc>
          <w:tcPr>
            <w:tcW w:w="1527" w:type="dxa"/>
            <w:vAlign w:val="center"/>
          </w:tcPr>
          <w:p w14:paraId="539A56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40B3A81">
            <w:pPr>
              <w:spacing w:line="340" w:lineRule="exact"/>
              <w:rPr>
                <w:rFonts w:ascii="Times New Roman" w:hAnsi="Times New Roman" w:eastAsia="仿宋_GB2312"/>
                <w:sz w:val="28"/>
                <w:szCs w:val="28"/>
              </w:rPr>
            </w:pPr>
            <w:r>
              <w:rPr>
                <w:rFonts w:ascii="Times New Roman" w:hAnsi="Times New Roman" w:eastAsia="仿宋_GB2312"/>
                <w:sz w:val="28"/>
                <w:szCs w:val="28"/>
              </w:rPr>
              <w:t>1．未对有限空间作业进行辨识、提出防范措施、建立有限空间管理台账的；2．未对有限空间的现场负责人、监护人员、作业人员和应急救援人员进行专项安全培训的；3．未对有限空间作业制定作业方案或者方案未经审批擅自作业的；4．有限空间作业未进行危险有害因素检测或者监测，并实行专人监护作业的；5．未教育和监督作业人员正确佩戴与使用劳动防护用品的；6．未对有限空间作业制定应急预案，配备必要的应急装备和器材，并定期进行演练的。</w:t>
            </w:r>
          </w:p>
        </w:tc>
      </w:tr>
      <w:tr w14:paraId="4526B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3E8166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F22897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5BFE4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6EBB40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4D5E0D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1109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trPr>
        <w:tc>
          <w:tcPr>
            <w:tcW w:w="1527" w:type="dxa"/>
            <w:vAlign w:val="center"/>
          </w:tcPr>
          <w:p w14:paraId="2BF36A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A5EE1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59827C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0419E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D241B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6B74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246357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DCD87C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8AB473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374B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527" w:type="dxa"/>
            <w:vAlign w:val="center"/>
          </w:tcPr>
          <w:p w14:paraId="12E2FF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30724BD">
            <w:pPr>
              <w:spacing w:line="320" w:lineRule="exact"/>
              <w:jc w:val="left"/>
              <w:rPr>
                <w:rFonts w:hint="eastAsia" w:ascii="Times New Roman" w:hAnsi="Times New Roman" w:eastAsia="仿宋_GB2312"/>
                <w:color w:val="000000"/>
                <w:sz w:val="28"/>
                <w:szCs w:val="28"/>
                <w:lang w:eastAsia="zh-CN"/>
              </w:rPr>
            </w:pPr>
          </w:p>
        </w:tc>
      </w:tr>
      <w:tr w14:paraId="65FFD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74BEDA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04A13BF">
            <w:pPr>
              <w:spacing w:line="320" w:lineRule="exact"/>
              <w:jc w:val="left"/>
              <w:rPr>
                <w:rFonts w:ascii="Times New Roman" w:hAnsi="Times New Roman" w:eastAsia="仿宋_GB2312"/>
                <w:color w:val="000000"/>
                <w:sz w:val="28"/>
                <w:szCs w:val="28"/>
              </w:rPr>
            </w:pPr>
          </w:p>
        </w:tc>
      </w:tr>
    </w:tbl>
    <w:p w14:paraId="3A217202">
      <w:pPr>
        <w:spacing w:line="620" w:lineRule="exact"/>
        <w:jc w:val="center"/>
        <w:rPr>
          <w:rFonts w:hint="eastAsia" w:ascii="Times New Roman" w:hAnsi="Times New Roman"/>
          <w:b/>
          <w:color w:val="000000"/>
          <w:sz w:val="44"/>
          <w:szCs w:val="44"/>
          <w:lang w:eastAsia="zh-CN"/>
        </w:rPr>
      </w:pPr>
    </w:p>
    <w:p w14:paraId="5E877CC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47BB7E0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DF846E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3E50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8CF8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DBDB74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29</w:t>
            </w:r>
          </w:p>
        </w:tc>
        <w:tc>
          <w:tcPr>
            <w:tcW w:w="1556" w:type="dxa"/>
            <w:vAlign w:val="center"/>
          </w:tcPr>
          <w:p w14:paraId="5E5E1B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09249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D3C8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7CAD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BB8FC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对向未取得烟花爆竹安全生产许可证的单位或者个人销售烟火药、黑火药、引火线等的处罚</w:t>
            </w:r>
          </w:p>
        </w:tc>
      </w:tr>
      <w:tr w14:paraId="5A399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588D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D90374D">
            <w:pPr>
              <w:spacing w:line="320" w:lineRule="exact"/>
              <w:jc w:val="left"/>
              <w:rPr>
                <w:rFonts w:hint="eastAsia" w:ascii="Times New Roman" w:hAnsi="Times New Roman" w:eastAsia="仿宋_GB2312"/>
                <w:color w:val="000000"/>
                <w:sz w:val="28"/>
                <w:szCs w:val="28"/>
                <w:lang w:eastAsia="zh-CN"/>
              </w:rPr>
            </w:pPr>
          </w:p>
        </w:tc>
      </w:tr>
      <w:tr w14:paraId="2856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D256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56A92B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F45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02C0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F086AA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4132E9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084D2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94DD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E2D549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《烟花爆竹经营许可实施办法》第三十三条、第三十九条</w:t>
            </w:r>
          </w:p>
        </w:tc>
      </w:tr>
      <w:tr w14:paraId="4BA10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4C9A965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0E832D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向未取得烟花爆竹安全生产许可证的单位或者个人销售烟火药、黑火药、引火线的；2．向零售经营者供应非法生产、经营的烟花爆竹的；3．向零售经营者供应礼花弹等按照国家标准规定应当由专业人员燃放的烟花爆竹的。</w:t>
            </w:r>
          </w:p>
        </w:tc>
      </w:tr>
      <w:tr w14:paraId="0BBFF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trPr>
        <w:tc>
          <w:tcPr>
            <w:tcW w:w="1527" w:type="dxa"/>
            <w:vAlign w:val="center"/>
          </w:tcPr>
          <w:p w14:paraId="4365BB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58234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1．警告；2．罚款；3．没收违法所得、没收非法财物；4．责令停产停业；5．暂扣或者吊销许可证、暂扣或者吊销执照</w:t>
            </w:r>
            <w:r>
              <w:rPr>
                <w:rFonts w:ascii="Times New Roman" w:hAnsi="Times New Roman" w:eastAsia="仿宋_GB2312"/>
                <w:color w:val="000000"/>
                <w:kern w:val="0"/>
                <w:sz w:val="28"/>
                <w:szCs w:val="28"/>
              </w:rPr>
              <w:t>。</w:t>
            </w:r>
          </w:p>
        </w:tc>
      </w:tr>
      <w:tr w14:paraId="3F638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AEBC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8D029B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810E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3955B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DD577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4D0BEB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3B106F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F6682E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C50F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58B92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574773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91CC80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5C56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ED23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47A60C1">
            <w:pPr>
              <w:spacing w:line="320" w:lineRule="exact"/>
              <w:jc w:val="left"/>
              <w:rPr>
                <w:rFonts w:hint="eastAsia" w:ascii="Times New Roman" w:hAnsi="Times New Roman" w:eastAsia="仿宋_GB2312"/>
                <w:color w:val="000000"/>
                <w:sz w:val="28"/>
                <w:szCs w:val="28"/>
                <w:lang w:eastAsia="zh-CN"/>
              </w:rPr>
            </w:pPr>
          </w:p>
        </w:tc>
      </w:tr>
      <w:tr w14:paraId="37E39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D895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49906C5">
            <w:pPr>
              <w:spacing w:line="320" w:lineRule="exact"/>
              <w:jc w:val="left"/>
              <w:rPr>
                <w:rFonts w:ascii="Times New Roman" w:hAnsi="Times New Roman" w:eastAsia="仿宋_GB2312"/>
                <w:color w:val="000000"/>
                <w:sz w:val="28"/>
                <w:szCs w:val="28"/>
              </w:rPr>
            </w:pPr>
          </w:p>
        </w:tc>
      </w:tr>
    </w:tbl>
    <w:p w14:paraId="60C590E5">
      <w:pPr>
        <w:spacing w:line="620" w:lineRule="exact"/>
        <w:jc w:val="center"/>
        <w:rPr>
          <w:rFonts w:hint="eastAsia" w:ascii="Times New Roman" w:hAnsi="Times New Roman"/>
          <w:b/>
          <w:color w:val="000000"/>
          <w:sz w:val="44"/>
          <w:szCs w:val="44"/>
          <w:lang w:eastAsia="zh-CN"/>
        </w:rPr>
      </w:pPr>
    </w:p>
    <w:p w14:paraId="58343D62">
      <w:pPr>
        <w:spacing w:line="620" w:lineRule="exact"/>
        <w:jc w:val="center"/>
        <w:rPr>
          <w:rFonts w:hint="eastAsia" w:ascii="Times New Roman" w:hAnsi="Times New Roman"/>
          <w:b/>
          <w:color w:val="000000"/>
          <w:sz w:val="44"/>
          <w:szCs w:val="44"/>
          <w:lang w:eastAsia="zh-CN"/>
        </w:rPr>
      </w:pPr>
    </w:p>
    <w:p w14:paraId="039E985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0A07B5B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A4EB4F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4CEB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A2E0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570D14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30</w:t>
            </w:r>
          </w:p>
        </w:tc>
        <w:tc>
          <w:tcPr>
            <w:tcW w:w="1556" w:type="dxa"/>
            <w:vAlign w:val="center"/>
          </w:tcPr>
          <w:p w14:paraId="0265CD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B26644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6A1F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4A270F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1F5D74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对地下矿山实行分项发包的发包单位违反规定，在地下矿山正常生产期间，将主通风、主提升、供排水、供配电、主供风系统及其设备设施的运行管理进行分项发包的处罚</w:t>
            </w:r>
          </w:p>
        </w:tc>
      </w:tr>
      <w:tr w14:paraId="7E96B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09A124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5BF445A">
            <w:pPr>
              <w:spacing w:line="320" w:lineRule="exact"/>
              <w:jc w:val="left"/>
              <w:rPr>
                <w:rFonts w:hint="eastAsia" w:ascii="Times New Roman" w:hAnsi="Times New Roman" w:eastAsia="仿宋_GB2312"/>
                <w:color w:val="000000"/>
                <w:sz w:val="28"/>
                <w:szCs w:val="28"/>
                <w:lang w:eastAsia="zh-CN"/>
              </w:rPr>
            </w:pPr>
          </w:p>
        </w:tc>
      </w:tr>
      <w:tr w14:paraId="5105F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0A4A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6F4121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91D3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307A76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A594A5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50317A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57761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527" w:type="dxa"/>
            <w:vAlign w:val="center"/>
          </w:tcPr>
          <w:p w14:paraId="5F27C8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420000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《非煤矿山外包工程安全管理暂行办法》第三十五、四十一条</w:t>
            </w:r>
          </w:p>
        </w:tc>
      </w:tr>
      <w:tr w14:paraId="16756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trPr>
        <w:tc>
          <w:tcPr>
            <w:tcW w:w="1527" w:type="dxa"/>
            <w:vAlign w:val="center"/>
          </w:tcPr>
          <w:p w14:paraId="2380CD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B32A4B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地下矿山实行分项发包的发包单位违反规定，在地下矿山正常生产期间，将主通风、主提升、供排水、供配电、主供风系统及其设备设施的运行管理进行分项发包</w:t>
            </w:r>
          </w:p>
        </w:tc>
      </w:tr>
      <w:tr w14:paraId="00EC8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555D1D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A2357A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05906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75B3A0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B21942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69ED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29675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E0FB2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F876AF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CBF35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37B56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77F9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8B419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EFDAD1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0B9ADC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BFAD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53E13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FBBD44A">
            <w:pPr>
              <w:spacing w:line="320" w:lineRule="exact"/>
              <w:jc w:val="left"/>
              <w:rPr>
                <w:rFonts w:hint="eastAsia" w:ascii="Times New Roman" w:hAnsi="Times New Roman" w:eastAsia="仿宋_GB2312"/>
                <w:color w:val="000000"/>
                <w:sz w:val="28"/>
                <w:szCs w:val="28"/>
                <w:lang w:eastAsia="zh-CN"/>
              </w:rPr>
            </w:pPr>
          </w:p>
        </w:tc>
      </w:tr>
      <w:tr w14:paraId="0FE52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209C0C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EA47D6E">
            <w:pPr>
              <w:spacing w:line="320" w:lineRule="exact"/>
              <w:jc w:val="left"/>
              <w:rPr>
                <w:rFonts w:ascii="Times New Roman" w:hAnsi="Times New Roman" w:eastAsia="仿宋_GB2312"/>
                <w:color w:val="000000"/>
                <w:sz w:val="28"/>
                <w:szCs w:val="28"/>
              </w:rPr>
            </w:pPr>
          </w:p>
        </w:tc>
      </w:tr>
    </w:tbl>
    <w:p w14:paraId="5A383E11">
      <w:pPr>
        <w:spacing w:line="620" w:lineRule="exact"/>
        <w:jc w:val="center"/>
        <w:rPr>
          <w:rFonts w:hint="eastAsia" w:ascii="Times New Roman" w:hAnsi="Times New Roman"/>
          <w:b/>
          <w:color w:val="000000"/>
          <w:sz w:val="44"/>
          <w:szCs w:val="44"/>
          <w:lang w:eastAsia="zh-CN"/>
        </w:rPr>
      </w:pPr>
    </w:p>
    <w:p w14:paraId="5AF37736">
      <w:pPr>
        <w:spacing w:line="620" w:lineRule="exact"/>
        <w:jc w:val="center"/>
        <w:rPr>
          <w:rFonts w:hint="eastAsia" w:ascii="Times New Roman" w:hAnsi="Times New Roman"/>
          <w:b/>
          <w:color w:val="000000"/>
          <w:sz w:val="44"/>
          <w:szCs w:val="44"/>
          <w:lang w:eastAsia="zh-CN"/>
        </w:rPr>
      </w:pPr>
    </w:p>
    <w:p w14:paraId="03AA334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54609E1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CBFFCE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6BF1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30CE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6249D0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31</w:t>
            </w:r>
          </w:p>
        </w:tc>
        <w:tc>
          <w:tcPr>
            <w:tcW w:w="1556" w:type="dxa"/>
            <w:vAlign w:val="center"/>
          </w:tcPr>
          <w:p w14:paraId="263C2F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FF0F4C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1A32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5E390C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4AE410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对工贸企业未在有限空间作业场所设置明显的安全警示标志等的处罚</w:t>
            </w:r>
          </w:p>
        </w:tc>
      </w:tr>
      <w:tr w14:paraId="0FD65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32412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BE5FFB5">
            <w:pPr>
              <w:spacing w:line="320" w:lineRule="exact"/>
              <w:jc w:val="left"/>
              <w:rPr>
                <w:rFonts w:hint="eastAsia" w:ascii="Times New Roman" w:hAnsi="Times New Roman" w:eastAsia="仿宋_GB2312"/>
                <w:color w:val="000000"/>
                <w:sz w:val="28"/>
                <w:szCs w:val="28"/>
                <w:lang w:eastAsia="zh-CN"/>
              </w:rPr>
            </w:pPr>
          </w:p>
        </w:tc>
      </w:tr>
      <w:tr w14:paraId="68559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B7DB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AF5F0A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7076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3E0F9F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8AFCCF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BB611D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E348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trPr>
        <w:tc>
          <w:tcPr>
            <w:tcW w:w="1527" w:type="dxa"/>
            <w:vAlign w:val="center"/>
          </w:tcPr>
          <w:p w14:paraId="5B5F2D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111A05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《工贸企业有限空间作业安全管理与监督暂行规定》第二十八条 </w:t>
            </w:r>
          </w:p>
        </w:tc>
      </w:tr>
      <w:tr w14:paraId="384F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9" w:hRule="atLeast"/>
        </w:trPr>
        <w:tc>
          <w:tcPr>
            <w:tcW w:w="1527" w:type="dxa"/>
            <w:vAlign w:val="center"/>
          </w:tcPr>
          <w:p w14:paraId="4DF952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920E482">
            <w:pPr>
              <w:spacing w:line="340" w:lineRule="exact"/>
              <w:rPr>
                <w:rFonts w:ascii="Times New Roman" w:hAnsi="Times New Roman" w:eastAsia="仿宋_GB2312"/>
                <w:sz w:val="28"/>
                <w:szCs w:val="28"/>
              </w:rPr>
            </w:pPr>
            <w:r>
              <w:rPr>
                <w:rFonts w:ascii="Times New Roman" w:hAnsi="Times New Roman" w:eastAsia="仿宋_GB2312"/>
                <w:sz w:val="28"/>
                <w:szCs w:val="28"/>
              </w:rPr>
              <w:t>1．未在有限空间作业场所设置明显的安全警示标志等；2．未按照规定为作业人员提供符合国家标准或者行业标准的劳动防护用品。</w:t>
            </w:r>
          </w:p>
        </w:tc>
      </w:tr>
      <w:tr w14:paraId="6FC8E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219197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8D2A71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r>
              <w:rPr>
                <w:rFonts w:ascii="Times New Roman" w:hAnsi="Times New Roman" w:eastAsia="仿宋_GB2312"/>
                <w:color w:val="000000"/>
                <w:kern w:val="0"/>
                <w:sz w:val="28"/>
                <w:szCs w:val="28"/>
              </w:rPr>
              <w:t>。</w:t>
            </w:r>
          </w:p>
        </w:tc>
      </w:tr>
      <w:tr w14:paraId="352C5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38C4F2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C8F956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737D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1D39D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F29F4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FDF4E9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13DD72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2D4CB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939C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53B9A2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902B8F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1AE835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2B8A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24F8C7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F9A6639">
            <w:pPr>
              <w:spacing w:line="320" w:lineRule="exact"/>
              <w:jc w:val="left"/>
              <w:rPr>
                <w:rFonts w:hint="eastAsia" w:ascii="Times New Roman" w:hAnsi="Times New Roman" w:eastAsia="仿宋_GB2312"/>
                <w:color w:val="000000"/>
                <w:sz w:val="28"/>
                <w:szCs w:val="28"/>
                <w:lang w:eastAsia="zh-CN"/>
              </w:rPr>
            </w:pPr>
          </w:p>
        </w:tc>
      </w:tr>
      <w:tr w14:paraId="3F3EE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2E2791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E44410F">
            <w:pPr>
              <w:spacing w:line="320" w:lineRule="exact"/>
              <w:jc w:val="left"/>
              <w:rPr>
                <w:rFonts w:ascii="Times New Roman" w:hAnsi="Times New Roman" w:eastAsia="仿宋_GB2312"/>
                <w:color w:val="000000"/>
                <w:sz w:val="28"/>
                <w:szCs w:val="28"/>
              </w:rPr>
            </w:pPr>
          </w:p>
        </w:tc>
      </w:tr>
    </w:tbl>
    <w:p w14:paraId="39E7999F">
      <w:pPr>
        <w:spacing w:line="620" w:lineRule="exact"/>
        <w:jc w:val="center"/>
        <w:rPr>
          <w:rFonts w:hint="eastAsia" w:ascii="Times New Roman" w:hAnsi="Times New Roman"/>
          <w:b/>
          <w:color w:val="000000"/>
          <w:sz w:val="44"/>
          <w:szCs w:val="44"/>
          <w:lang w:eastAsia="zh-CN"/>
        </w:rPr>
      </w:pPr>
    </w:p>
    <w:p w14:paraId="7A182961">
      <w:pPr>
        <w:spacing w:line="620" w:lineRule="exact"/>
        <w:jc w:val="center"/>
        <w:rPr>
          <w:rFonts w:hint="eastAsia" w:ascii="Times New Roman" w:hAnsi="Times New Roman"/>
          <w:b/>
          <w:color w:val="000000"/>
          <w:sz w:val="44"/>
          <w:szCs w:val="44"/>
          <w:lang w:eastAsia="zh-CN"/>
        </w:rPr>
      </w:pPr>
    </w:p>
    <w:p w14:paraId="6D2420F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w:t>
      </w:r>
      <w:r>
        <w:rPr>
          <w:rFonts w:ascii="Times New Roman" w:hAnsi="Times New Roman"/>
          <w:b/>
          <w:color w:val="000000"/>
          <w:sz w:val="44"/>
          <w:szCs w:val="44"/>
        </w:rPr>
        <w:t>管理局</w:t>
      </w:r>
    </w:p>
    <w:p w14:paraId="2C2D464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A08D33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975A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D902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4AF383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32</w:t>
            </w:r>
          </w:p>
        </w:tc>
        <w:tc>
          <w:tcPr>
            <w:tcW w:w="1556" w:type="dxa"/>
            <w:vAlign w:val="center"/>
          </w:tcPr>
          <w:p w14:paraId="6EEFBC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0CC64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0C1D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3E44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D69F75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对零售经营者销售非法生产、经营的烟花爆竹的；销售礼花弹等按照国家标准规定应当由专业人员燃放的烟花爆竹的处罚</w:t>
            </w:r>
          </w:p>
        </w:tc>
      </w:tr>
      <w:tr w14:paraId="1F13B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899E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5AD078B">
            <w:pPr>
              <w:spacing w:line="320" w:lineRule="exact"/>
              <w:jc w:val="left"/>
              <w:rPr>
                <w:rFonts w:hint="eastAsia" w:ascii="Times New Roman" w:hAnsi="Times New Roman" w:eastAsia="仿宋_GB2312"/>
                <w:color w:val="000000"/>
                <w:sz w:val="28"/>
                <w:szCs w:val="28"/>
                <w:lang w:eastAsia="zh-CN"/>
              </w:rPr>
            </w:pPr>
          </w:p>
        </w:tc>
      </w:tr>
      <w:tr w14:paraId="142DD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5651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CC8D36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62A6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6CE7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840F1A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E6DCBF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02250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9E2A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F3FBD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《烟花爆竹经营许可实施办法》第三十四条、第三十九条</w:t>
            </w:r>
          </w:p>
        </w:tc>
      </w:tr>
      <w:tr w14:paraId="490E2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1" w:hRule="atLeast"/>
        </w:trPr>
        <w:tc>
          <w:tcPr>
            <w:tcW w:w="1527" w:type="dxa"/>
            <w:vAlign w:val="center"/>
          </w:tcPr>
          <w:p w14:paraId="7460B4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D3B822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1．对销售非法生产、经营烟花爆竹的；2．销售礼花弹等按照国家标准规定应当由专业人员燃放的烟花爆竹的。</w:t>
            </w:r>
          </w:p>
        </w:tc>
      </w:tr>
      <w:tr w14:paraId="2506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5" w:hRule="atLeast"/>
        </w:trPr>
        <w:tc>
          <w:tcPr>
            <w:tcW w:w="1527" w:type="dxa"/>
            <w:vAlign w:val="center"/>
          </w:tcPr>
          <w:p w14:paraId="7649C9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F61F17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1．警告；2．罚款；3．没收违法所得、没收非法财物；4．暂扣或者吊销许可证、暂扣或者吊销执照</w:t>
            </w:r>
            <w:r>
              <w:rPr>
                <w:rFonts w:ascii="Times New Roman" w:hAnsi="Times New Roman" w:eastAsia="仿宋_GB2312"/>
                <w:color w:val="000000"/>
                <w:kern w:val="0"/>
                <w:sz w:val="28"/>
                <w:szCs w:val="28"/>
              </w:rPr>
              <w:t>。</w:t>
            </w:r>
          </w:p>
        </w:tc>
      </w:tr>
      <w:tr w14:paraId="2F5BE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781C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3DC0A3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4427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5DABE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6F849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E17CDC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C9520D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66B4C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FD72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DAA21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1AEFB6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3EA839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D2BB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7B94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CF90FA0">
            <w:pPr>
              <w:spacing w:line="320" w:lineRule="exact"/>
              <w:jc w:val="left"/>
              <w:rPr>
                <w:rFonts w:hint="eastAsia" w:ascii="Times New Roman" w:hAnsi="Times New Roman" w:eastAsia="仿宋_GB2312"/>
                <w:color w:val="000000"/>
                <w:sz w:val="28"/>
                <w:szCs w:val="28"/>
                <w:lang w:eastAsia="zh-CN"/>
              </w:rPr>
            </w:pPr>
          </w:p>
        </w:tc>
      </w:tr>
      <w:tr w14:paraId="7ACB7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25E1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F759B9A">
            <w:pPr>
              <w:spacing w:line="320" w:lineRule="exact"/>
              <w:jc w:val="left"/>
              <w:rPr>
                <w:rFonts w:ascii="Times New Roman" w:hAnsi="Times New Roman" w:eastAsia="仿宋_GB2312"/>
                <w:color w:val="000000"/>
                <w:sz w:val="28"/>
                <w:szCs w:val="28"/>
              </w:rPr>
            </w:pPr>
          </w:p>
        </w:tc>
      </w:tr>
    </w:tbl>
    <w:p w14:paraId="13209A99">
      <w:pPr>
        <w:spacing w:line="620" w:lineRule="exact"/>
        <w:jc w:val="center"/>
        <w:rPr>
          <w:rFonts w:hint="eastAsia" w:ascii="Times New Roman" w:hAnsi="Times New Roman"/>
          <w:b/>
          <w:color w:val="000000"/>
          <w:sz w:val="44"/>
          <w:szCs w:val="44"/>
          <w:lang w:eastAsia="zh-CN"/>
        </w:rPr>
      </w:pPr>
    </w:p>
    <w:p w14:paraId="2AEB12E2">
      <w:pPr>
        <w:spacing w:line="620" w:lineRule="exact"/>
        <w:jc w:val="center"/>
        <w:rPr>
          <w:rFonts w:hint="eastAsia" w:ascii="Times New Roman" w:hAnsi="Times New Roman"/>
          <w:b/>
          <w:color w:val="000000"/>
          <w:sz w:val="44"/>
          <w:szCs w:val="44"/>
          <w:lang w:eastAsia="zh-CN"/>
        </w:rPr>
      </w:pPr>
    </w:p>
    <w:p w14:paraId="6600C3E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9E189E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0213EE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B72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A434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2F088B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33</w:t>
            </w:r>
          </w:p>
        </w:tc>
        <w:tc>
          <w:tcPr>
            <w:tcW w:w="1556" w:type="dxa"/>
            <w:vAlign w:val="center"/>
          </w:tcPr>
          <w:p w14:paraId="7C3541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D088D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C50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3831A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85DEE1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对已经取得经营许可证的企业不再具备规定的安全生产条件的处罚</w:t>
            </w:r>
          </w:p>
        </w:tc>
      </w:tr>
      <w:tr w14:paraId="35A15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93B71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46AF881">
            <w:pPr>
              <w:spacing w:line="320" w:lineRule="exact"/>
              <w:jc w:val="left"/>
              <w:rPr>
                <w:rFonts w:hint="eastAsia" w:ascii="Times New Roman" w:hAnsi="Times New Roman" w:eastAsia="仿宋_GB2312"/>
                <w:color w:val="000000"/>
                <w:sz w:val="28"/>
                <w:szCs w:val="28"/>
                <w:lang w:eastAsia="zh-CN"/>
              </w:rPr>
            </w:pPr>
          </w:p>
        </w:tc>
      </w:tr>
      <w:tr w14:paraId="392DD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6BC2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02067F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393E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3731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B6FE42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5EC2EE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2C3EA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5322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56FB64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《危险化学品经营许可证管理办法》第三十二条、第三十六条</w:t>
            </w:r>
          </w:p>
        </w:tc>
      </w:tr>
      <w:tr w14:paraId="667A6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54E069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5FBFE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1．已经取得经营许可证的企业不再具备法律、法规和本办法规定的安全生产条件的；2．经停产停业整顿仍不具备法律、法规、规章、国家标准和</w:t>
            </w:r>
            <w:r>
              <w:rPr>
                <w:rFonts w:ascii="Times New Roman" w:hAnsi="Times New Roman" w:eastAsia="仿宋_GB2312"/>
                <w:color w:val="000000"/>
                <w:sz w:val="28"/>
                <w:szCs w:val="28"/>
              </w:rPr>
              <w:fldChar w:fldCharType="begin"/>
            </w:r>
            <w:r>
              <w:rPr>
                <w:rFonts w:ascii="Times New Roman" w:hAnsi="Times New Roman" w:eastAsia="仿宋_GB2312"/>
                <w:color w:val="000000"/>
                <w:sz w:val="28"/>
                <w:szCs w:val="28"/>
              </w:rPr>
              <w:instrText xml:space="preserve"> HYPERLINK "http://sso.aqsc.cn/AppCenter/wenku/docList.jsp" \t "_blank" </w:instrText>
            </w:r>
            <w:r>
              <w:rPr>
                <w:rFonts w:ascii="Times New Roman" w:hAnsi="Times New Roman" w:eastAsia="仿宋_GB2312"/>
                <w:color w:val="000000"/>
                <w:sz w:val="28"/>
                <w:szCs w:val="28"/>
              </w:rPr>
              <w:fldChar w:fldCharType="separate"/>
            </w:r>
            <w:r>
              <w:rPr>
                <w:rFonts w:ascii="Times New Roman" w:hAnsi="Times New Roman" w:eastAsia="仿宋_GB2312"/>
                <w:color w:val="000000"/>
                <w:sz w:val="28"/>
                <w:szCs w:val="28"/>
              </w:rPr>
              <w:t>行业标准</w:t>
            </w:r>
            <w:r>
              <w:rPr>
                <w:rFonts w:ascii="Times New Roman" w:hAnsi="Times New Roman" w:eastAsia="仿宋_GB2312"/>
                <w:color w:val="000000"/>
                <w:sz w:val="28"/>
                <w:szCs w:val="28"/>
              </w:rPr>
              <w:fldChar w:fldCharType="end"/>
            </w:r>
            <w:r>
              <w:rPr>
                <w:rFonts w:ascii="Times New Roman" w:hAnsi="Times New Roman" w:eastAsia="仿宋_GB2312"/>
                <w:color w:val="000000"/>
                <w:sz w:val="28"/>
                <w:szCs w:val="28"/>
              </w:rPr>
              <w:t>规定的安全生产条件的。</w:t>
            </w:r>
          </w:p>
        </w:tc>
      </w:tr>
      <w:tr w14:paraId="4EE18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527" w:type="dxa"/>
            <w:vAlign w:val="center"/>
          </w:tcPr>
          <w:p w14:paraId="4757C6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389A0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法律、行政法规规定的其他行政处罚</w:t>
            </w:r>
          </w:p>
        </w:tc>
      </w:tr>
      <w:tr w14:paraId="299DD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527" w:type="dxa"/>
            <w:vAlign w:val="center"/>
          </w:tcPr>
          <w:p w14:paraId="5F606A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E1D432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D734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2F650E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5E0CA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4D7E10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B873B3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49A56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07E4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B11F2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02C1D7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F20475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95B6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F7F1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1B99724">
            <w:pPr>
              <w:spacing w:line="320" w:lineRule="exact"/>
              <w:jc w:val="left"/>
              <w:rPr>
                <w:rFonts w:hint="eastAsia" w:ascii="Times New Roman" w:hAnsi="Times New Roman" w:eastAsia="仿宋_GB2312"/>
                <w:color w:val="000000"/>
                <w:sz w:val="28"/>
                <w:szCs w:val="28"/>
                <w:lang w:eastAsia="zh-CN"/>
              </w:rPr>
            </w:pPr>
          </w:p>
        </w:tc>
      </w:tr>
      <w:tr w14:paraId="795DE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843A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6129214">
            <w:pPr>
              <w:spacing w:line="320" w:lineRule="exact"/>
              <w:jc w:val="left"/>
              <w:rPr>
                <w:rFonts w:ascii="Times New Roman" w:hAnsi="Times New Roman" w:eastAsia="仿宋_GB2312"/>
                <w:color w:val="000000"/>
                <w:sz w:val="28"/>
                <w:szCs w:val="28"/>
              </w:rPr>
            </w:pPr>
          </w:p>
        </w:tc>
      </w:tr>
    </w:tbl>
    <w:p w14:paraId="36F39D18">
      <w:pPr>
        <w:spacing w:line="620" w:lineRule="exact"/>
        <w:jc w:val="center"/>
        <w:rPr>
          <w:rFonts w:hint="eastAsia" w:ascii="Times New Roman" w:hAnsi="Times New Roman"/>
          <w:b/>
          <w:color w:val="000000"/>
          <w:sz w:val="44"/>
          <w:szCs w:val="44"/>
          <w:lang w:eastAsia="zh-CN"/>
        </w:rPr>
      </w:pPr>
    </w:p>
    <w:p w14:paraId="6F749FB7">
      <w:pPr>
        <w:spacing w:line="620" w:lineRule="exact"/>
        <w:jc w:val="center"/>
        <w:rPr>
          <w:rFonts w:hint="eastAsia" w:ascii="Times New Roman" w:hAnsi="Times New Roman"/>
          <w:b/>
          <w:color w:val="000000"/>
          <w:sz w:val="44"/>
          <w:szCs w:val="44"/>
          <w:lang w:eastAsia="zh-CN"/>
        </w:rPr>
      </w:pPr>
    </w:p>
    <w:p w14:paraId="3F8A6B7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02D02D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4E7609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9507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6BC3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09A837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34</w:t>
            </w:r>
          </w:p>
        </w:tc>
        <w:tc>
          <w:tcPr>
            <w:tcW w:w="1556" w:type="dxa"/>
            <w:vAlign w:val="center"/>
          </w:tcPr>
          <w:p w14:paraId="6B7061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87EE4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F402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2234FD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518248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对小型露天采石场废石、废碴未排放到废石场等的处罚</w:t>
            </w:r>
          </w:p>
        </w:tc>
      </w:tr>
      <w:tr w14:paraId="1C448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0418A7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C357989">
            <w:pPr>
              <w:spacing w:line="320" w:lineRule="exact"/>
              <w:jc w:val="left"/>
              <w:rPr>
                <w:rFonts w:hint="eastAsia" w:ascii="Times New Roman" w:hAnsi="Times New Roman" w:eastAsia="仿宋_GB2312"/>
                <w:color w:val="000000"/>
                <w:sz w:val="28"/>
                <w:szCs w:val="28"/>
                <w:lang w:eastAsia="zh-CN"/>
              </w:rPr>
            </w:pPr>
          </w:p>
        </w:tc>
      </w:tr>
      <w:tr w14:paraId="2EBFD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B431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CE23B8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65D1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C33B8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03E91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7FA2AF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FD7E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5B038B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2955BB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小型露天采石场安全管理与监督检查规定</w:t>
            </w:r>
            <w:r>
              <w:rPr>
                <w:rFonts w:ascii="Times New Roman" w:hAnsi="Times New Roman" w:eastAsia="仿宋_GB2312"/>
                <w:color w:val="000000"/>
                <w:sz w:val="28"/>
                <w:szCs w:val="28"/>
              </w:rPr>
              <w:t xml:space="preserve">》第二十三条、第二十五条、第二十八条、第四十条、第四十一条 </w:t>
            </w:r>
          </w:p>
        </w:tc>
      </w:tr>
      <w:tr w14:paraId="24EC3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0" w:hRule="atLeast"/>
        </w:trPr>
        <w:tc>
          <w:tcPr>
            <w:tcW w:w="1527" w:type="dxa"/>
            <w:vAlign w:val="center"/>
          </w:tcPr>
          <w:p w14:paraId="5C0597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A89CC77">
            <w:pPr>
              <w:spacing w:line="360" w:lineRule="exact"/>
              <w:rPr>
                <w:rFonts w:ascii="Times New Roman" w:hAnsi="Times New Roman" w:eastAsia="仿宋_GB2312"/>
                <w:sz w:val="28"/>
                <w:szCs w:val="28"/>
              </w:rPr>
            </w:pPr>
            <w:r>
              <w:rPr>
                <w:rFonts w:ascii="Times New Roman" w:hAnsi="Times New Roman" w:eastAsia="仿宋_GB2312"/>
                <w:sz w:val="28"/>
                <w:szCs w:val="28"/>
              </w:rPr>
              <w:t>1．废石、废碴未排放到废石场；2．废石场设置不符合设计要求和有关安全规定；3．顺山或顺沟排放废石、废碴的没有防止泥石流的具体措施；4．小型露天采石场未制定完善的防洪措施，对开采境界上方汇水影响安全的未设置截水沟；5．小型露天采石场未在每年年末测绘采石场开采现状平面图和剖面图，并归档管理。</w:t>
            </w:r>
          </w:p>
        </w:tc>
      </w:tr>
      <w:tr w14:paraId="3ED3D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02BC0A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C8B8C6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2F178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5C4148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615108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6655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13D37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73404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0EB0C0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07538E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112255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80A0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0F022C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5DBC97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89445A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768A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4E1D35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8DCDFC7">
            <w:pPr>
              <w:spacing w:line="320" w:lineRule="exact"/>
              <w:jc w:val="left"/>
              <w:rPr>
                <w:rFonts w:hint="eastAsia" w:ascii="Times New Roman" w:hAnsi="Times New Roman" w:eastAsia="仿宋_GB2312"/>
                <w:color w:val="000000"/>
                <w:sz w:val="28"/>
                <w:szCs w:val="28"/>
                <w:lang w:eastAsia="zh-CN"/>
              </w:rPr>
            </w:pPr>
          </w:p>
        </w:tc>
      </w:tr>
      <w:tr w14:paraId="6423C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00B381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2AC495E">
            <w:pPr>
              <w:spacing w:line="320" w:lineRule="exact"/>
              <w:jc w:val="left"/>
              <w:rPr>
                <w:rFonts w:ascii="Times New Roman" w:hAnsi="Times New Roman" w:eastAsia="仿宋_GB2312"/>
                <w:color w:val="000000"/>
                <w:sz w:val="28"/>
                <w:szCs w:val="28"/>
              </w:rPr>
            </w:pPr>
          </w:p>
        </w:tc>
      </w:tr>
    </w:tbl>
    <w:p w14:paraId="27817200">
      <w:pPr>
        <w:spacing w:line="620" w:lineRule="exact"/>
        <w:jc w:val="center"/>
        <w:rPr>
          <w:rFonts w:hint="eastAsia" w:ascii="Times New Roman" w:hAnsi="Times New Roman"/>
          <w:b/>
          <w:color w:val="000000"/>
          <w:sz w:val="44"/>
          <w:szCs w:val="44"/>
          <w:lang w:eastAsia="zh-CN"/>
        </w:rPr>
      </w:pPr>
    </w:p>
    <w:p w14:paraId="3789AFF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293FFB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9A4DFF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6CC2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53B2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C4E2A5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35</w:t>
            </w:r>
          </w:p>
        </w:tc>
        <w:tc>
          <w:tcPr>
            <w:tcW w:w="1556" w:type="dxa"/>
            <w:vAlign w:val="center"/>
          </w:tcPr>
          <w:p w14:paraId="64C611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CF056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5424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527" w:type="dxa"/>
            <w:vAlign w:val="center"/>
          </w:tcPr>
          <w:p w14:paraId="652BEB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2F2AA9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对已经取得危险化学品经营许可证的危险化学品企业变更企业名称、主要负责人、注册地址或者危险化学品储存设施及其监控措施，未依照规定申请变更以及逾期仍不申请变更的处罚</w:t>
            </w:r>
          </w:p>
        </w:tc>
      </w:tr>
      <w:tr w14:paraId="57A6B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4C91B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A63795E">
            <w:pPr>
              <w:spacing w:line="320" w:lineRule="exact"/>
              <w:jc w:val="left"/>
              <w:rPr>
                <w:rFonts w:hint="eastAsia" w:ascii="Times New Roman" w:hAnsi="Times New Roman" w:eastAsia="仿宋_GB2312"/>
                <w:color w:val="000000"/>
                <w:sz w:val="28"/>
                <w:szCs w:val="28"/>
                <w:lang w:eastAsia="zh-CN"/>
              </w:rPr>
            </w:pPr>
          </w:p>
        </w:tc>
      </w:tr>
      <w:tr w14:paraId="7891E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5620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F48580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9AD1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6F0A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67E2D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192449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66C2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F689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1E726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《危险化学品经营许可证管理办法》第十四条、第十六条、第三十三条、第三十六条</w:t>
            </w:r>
          </w:p>
        </w:tc>
      </w:tr>
      <w:tr w14:paraId="5536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21B0F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5DE9A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对已经取得经营许可证的危险化学品企业出现需要变更许可证情形但未按照《危险化学品经营许可证管理办法》第十四条、十六条规定的情形之一申请变更的。</w:t>
            </w:r>
          </w:p>
        </w:tc>
      </w:tr>
      <w:tr w14:paraId="68290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527" w:type="dxa"/>
            <w:vAlign w:val="center"/>
          </w:tcPr>
          <w:p w14:paraId="66E2E7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EEF25F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3A36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1527" w:type="dxa"/>
            <w:vAlign w:val="center"/>
          </w:tcPr>
          <w:p w14:paraId="54573F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8FA63F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54F9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A9874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0716C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17D1A5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16D6F1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94C1C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D75A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AEF95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D48843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5B4539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6E12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ACC3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233F526">
            <w:pPr>
              <w:spacing w:line="320" w:lineRule="exact"/>
              <w:jc w:val="left"/>
              <w:rPr>
                <w:rFonts w:hint="eastAsia" w:ascii="Times New Roman" w:hAnsi="Times New Roman" w:eastAsia="仿宋_GB2312"/>
                <w:color w:val="000000"/>
                <w:sz w:val="28"/>
                <w:szCs w:val="28"/>
                <w:lang w:eastAsia="zh-CN"/>
              </w:rPr>
            </w:pPr>
          </w:p>
        </w:tc>
      </w:tr>
      <w:tr w14:paraId="2EE1F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8D72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C3464EA">
            <w:pPr>
              <w:spacing w:line="320" w:lineRule="exact"/>
              <w:jc w:val="left"/>
              <w:rPr>
                <w:rFonts w:ascii="Times New Roman" w:hAnsi="Times New Roman" w:eastAsia="仿宋_GB2312"/>
                <w:color w:val="000000"/>
                <w:sz w:val="28"/>
                <w:szCs w:val="28"/>
              </w:rPr>
            </w:pPr>
          </w:p>
        </w:tc>
      </w:tr>
    </w:tbl>
    <w:p w14:paraId="2FC067C1">
      <w:pPr>
        <w:spacing w:line="620" w:lineRule="exact"/>
        <w:jc w:val="center"/>
        <w:rPr>
          <w:rFonts w:hint="eastAsia" w:ascii="Times New Roman" w:hAnsi="Times New Roman"/>
          <w:b/>
          <w:color w:val="000000"/>
          <w:sz w:val="44"/>
          <w:szCs w:val="44"/>
          <w:lang w:eastAsia="zh-CN"/>
        </w:rPr>
      </w:pPr>
    </w:p>
    <w:p w14:paraId="39E97C3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29D98F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3B9640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D2C3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A106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38456C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36</w:t>
            </w:r>
          </w:p>
        </w:tc>
        <w:tc>
          <w:tcPr>
            <w:tcW w:w="1556" w:type="dxa"/>
            <w:vAlign w:val="center"/>
          </w:tcPr>
          <w:p w14:paraId="2F3420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6F95A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9C3C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03DD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1D12F3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对危险化学品建设项目安全设施竣工后未进行检验、检测等第三十七条所列情形的处罚</w:t>
            </w:r>
          </w:p>
        </w:tc>
      </w:tr>
      <w:tr w14:paraId="7CEEA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A735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AD8384B">
            <w:pPr>
              <w:spacing w:line="320" w:lineRule="exact"/>
              <w:jc w:val="left"/>
              <w:rPr>
                <w:rFonts w:hint="eastAsia" w:ascii="Times New Roman" w:hAnsi="Times New Roman" w:eastAsia="仿宋_GB2312"/>
                <w:color w:val="000000"/>
                <w:sz w:val="28"/>
                <w:szCs w:val="28"/>
                <w:lang w:eastAsia="zh-CN"/>
              </w:rPr>
            </w:pPr>
          </w:p>
        </w:tc>
      </w:tr>
      <w:tr w14:paraId="3C5D8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0F8F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A8C491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F031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94062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BC9C00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BC8C32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8D1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2EF6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234AD9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《危险化学品建设项目安全监督管理办法》第四十三条；《安全生产违法行为行政处罚办法》第六条</w:t>
            </w:r>
          </w:p>
        </w:tc>
      </w:tr>
      <w:tr w14:paraId="513F2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E974E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102DBB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 建设项目安全设施竣工验收后未进行检验、检测的。2．在申请建设项目安全审查时提供虚假文件、资料的。3．未组织有关单位和专家研究提出试生产（使用）可能出现的安全问题及对策，或者未制定周密的试生产（使用）方案，进行试生产（使用）的。4．未组织有关专家对试生产（使用）方案进行审查、对试生产（使用）条件进行检查确认的。5．试生产（使用）方案未报安全生产监督管理部门备案的。</w:t>
            </w:r>
          </w:p>
        </w:tc>
      </w:tr>
      <w:tr w14:paraId="286C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9" w:hRule="atLeast"/>
        </w:trPr>
        <w:tc>
          <w:tcPr>
            <w:tcW w:w="1527" w:type="dxa"/>
            <w:vAlign w:val="center"/>
          </w:tcPr>
          <w:p w14:paraId="44A990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8E5E1D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5C63A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8200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4BEEF8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DA12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22AB1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ED695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42D76A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D8E472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878B7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C558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trPr>
        <w:tc>
          <w:tcPr>
            <w:tcW w:w="1527" w:type="dxa"/>
            <w:vAlign w:val="center"/>
          </w:tcPr>
          <w:p w14:paraId="44FE9B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79360B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3FD9ED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6305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50F3C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EC3CE76">
            <w:pPr>
              <w:spacing w:line="320" w:lineRule="exact"/>
              <w:jc w:val="left"/>
              <w:rPr>
                <w:rFonts w:hint="eastAsia" w:ascii="Times New Roman" w:hAnsi="Times New Roman" w:eastAsia="仿宋_GB2312"/>
                <w:color w:val="000000"/>
                <w:sz w:val="28"/>
                <w:szCs w:val="28"/>
                <w:lang w:eastAsia="zh-CN"/>
              </w:rPr>
            </w:pPr>
          </w:p>
        </w:tc>
      </w:tr>
      <w:tr w14:paraId="3BF39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87A1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5F16A5A">
            <w:pPr>
              <w:spacing w:line="320" w:lineRule="exact"/>
              <w:jc w:val="left"/>
              <w:rPr>
                <w:rFonts w:ascii="Times New Roman" w:hAnsi="Times New Roman" w:eastAsia="仿宋_GB2312"/>
                <w:color w:val="000000"/>
                <w:sz w:val="28"/>
                <w:szCs w:val="28"/>
              </w:rPr>
            </w:pPr>
          </w:p>
        </w:tc>
      </w:tr>
    </w:tbl>
    <w:p w14:paraId="50A5D593">
      <w:pPr>
        <w:spacing w:line="620" w:lineRule="exact"/>
        <w:jc w:val="center"/>
        <w:rPr>
          <w:rFonts w:hint="eastAsia" w:ascii="Times New Roman" w:hAnsi="Times New Roman"/>
          <w:b/>
          <w:color w:val="000000"/>
          <w:sz w:val="44"/>
          <w:szCs w:val="44"/>
          <w:lang w:eastAsia="zh-CN"/>
        </w:rPr>
      </w:pPr>
    </w:p>
    <w:p w14:paraId="0DE44F08">
      <w:pPr>
        <w:spacing w:line="620" w:lineRule="exact"/>
        <w:jc w:val="center"/>
        <w:rPr>
          <w:rFonts w:hint="eastAsia" w:ascii="Times New Roman" w:hAnsi="Times New Roman"/>
          <w:b/>
          <w:color w:val="000000"/>
          <w:sz w:val="44"/>
          <w:szCs w:val="44"/>
          <w:lang w:eastAsia="zh-CN"/>
        </w:rPr>
      </w:pPr>
    </w:p>
    <w:p w14:paraId="65B7840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F1D4DF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BC9C4B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6DAA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9CA5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7885F8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37</w:t>
            </w:r>
          </w:p>
        </w:tc>
        <w:tc>
          <w:tcPr>
            <w:tcW w:w="1556" w:type="dxa"/>
            <w:vAlign w:val="center"/>
          </w:tcPr>
          <w:p w14:paraId="3A8BAC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2C718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FFB4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2DE1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C6828F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对危险化学品登记企业未向用户提供应急咨询服务或者应急咨询服务不符合规定等第三十条所列情形的处罚</w:t>
            </w:r>
          </w:p>
        </w:tc>
      </w:tr>
      <w:tr w14:paraId="3B5EF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E524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CEA6D33">
            <w:pPr>
              <w:spacing w:line="320" w:lineRule="exact"/>
              <w:jc w:val="left"/>
              <w:rPr>
                <w:rFonts w:hint="eastAsia" w:ascii="Times New Roman" w:hAnsi="Times New Roman" w:eastAsia="仿宋_GB2312"/>
                <w:color w:val="000000"/>
                <w:sz w:val="28"/>
                <w:szCs w:val="28"/>
                <w:lang w:eastAsia="zh-CN"/>
              </w:rPr>
            </w:pPr>
          </w:p>
        </w:tc>
      </w:tr>
      <w:tr w14:paraId="0B1AE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88DD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80FEDD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E6E9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3C6A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ADB033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881354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21D0B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F41C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1BF559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《危险化学品登记管理办法》第三十条；《安全生产违法行为行政处罚办法》第六条</w:t>
            </w:r>
          </w:p>
        </w:tc>
      </w:tr>
      <w:tr w14:paraId="429EF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52625F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A77AAC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向用户提供应急咨询服务或者应急咨询服务不符合本办法第二十二条规定的；2．在危险化学品登记证有效期内企业名称、注册地址、应急咨询服务电话发生变化，未按规定按时办理危险化学品登记变更手续的；3．危险化学品登记证有效期满后，未按规定申请复核换证，继续进行生产或者进口的；4．转让、冒用或者使用伪造的危险化学品登记证，或者不如实填报登记内容、提交有关材料的。5．拒绝、阻挠登记机构对本企业危险化学品登记情况进行现场核查的。</w:t>
            </w:r>
          </w:p>
        </w:tc>
      </w:tr>
      <w:tr w14:paraId="6BDF0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4" w:hRule="atLeast"/>
        </w:trPr>
        <w:tc>
          <w:tcPr>
            <w:tcW w:w="1527" w:type="dxa"/>
            <w:vAlign w:val="center"/>
          </w:tcPr>
          <w:p w14:paraId="47723A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AF28F6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1．警告；2．罚款；3．法律、行政法规规定的其他处罚</w:t>
            </w:r>
            <w:r>
              <w:rPr>
                <w:rFonts w:ascii="Times New Roman" w:hAnsi="Times New Roman" w:eastAsia="仿宋_GB2312"/>
                <w:color w:val="000000"/>
                <w:kern w:val="0"/>
                <w:sz w:val="28"/>
                <w:szCs w:val="28"/>
              </w:rPr>
              <w:t>。</w:t>
            </w:r>
          </w:p>
        </w:tc>
      </w:tr>
      <w:tr w14:paraId="15EB3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BEA8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E94E3B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0F24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9C068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E0D22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BF7CB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402474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E9DA70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15D2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trPr>
        <w:tc>
          <w:tcPr>
            <w:tcW w:w="1527" w:type="dxa"/>
            <w:vAlign w:val="center"/>
          </w:tcPr>
          <w:p w14:paraId="02FE5A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107E01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D3B97E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5368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DA7D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0841D60">
            <w:pPr>
              <w:spacing w:line="320" w:lineRule="exact"/>
              <w:jc w:val="left"/>
              <w:rPr>
                <w:rFonts w:hint="eastAsia" w:ascii="Times New Roman" w:hAnsi="Times New Roman" w:eastAsia="仿宋_GB2312"/>
                <w:color w:val="000000"/>
                <w:sz w:val="28"/>
                <w:szCs w:val="28"/>
                <w:lang w:eastAsia="zh-CN"/>
              </w:rPr>
            </w:pPr>
          </w:p>
        </w:tc>
      </w:tr>
      <w:tr w14:paraId="66440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D872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0126A92">
            <w:pPr>
              <w:spacing w:line="320" w:lineRule="exact"/>
              <w:jc w:val="left"/>
              <w:rPr>
                <w:rFonts w:ascii="Times New Roman" w:hAnsi="Times New Roman" w:eastAsia="仿宋_GB2312"/>
                <w:color w:val="000000"/>
                <w:sz w:val="28"/>
                <w:szCs w:val="28"/>
              </w:rPr>
            </w:pPr>
          </w:p>
        </w:tc>
      </w:tr>
    </w:tbl>
    <w:p w14:paraId="421ABEF0">
      <w:pPr>
        <w:spacing w:line="620" w:lineRule="exact"/>
        <w:jc w:val="center"/>
        <w:rPr>
          <w:rFonts w:hint="eastAsia" w:ascii="Times New Roman" w:hAnsi="Times New Roman"/>
          <w:b/>
          <w:color w:val="000000"/>
          <w:sz w:val="44"/>
          <w:szCs w:val="44"/>
          <w:lang w:eastAsia="zh-CN"/>
        </w:rPr>
      </w:pPr>
    </w:p>
    <w:p w14:paraId="7F1B5FA6">
      <w:pPr>
        <w:spacing w:line="620" w:lineRule="exact"/>
        <w:jc w:val="center"/>
        <w:rPr>
          <w:rFonts w:hint="eastAsia" w:ascii="Times New Roman" w:hAnsi="Times New Roman"/>
          <w:b/>
          <w:color w:val="000000"/>
          <w:sz w:val="44"/>
          <w:szCs w:val="44"/>
          <w:lang w:eastAsia="zh-CN"/>
        </w:rPr>
      </w:pPr>
    </w:p>
    <w:p w14:paraId="2A93DA1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B894C8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73775A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BD2C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E8388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CBC5A6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38</w:t>
            </w:r>
          </w:p>
        </w:tc>
        <w:tc>
          <w:tcPr>
            <w:tcW w:w="1556" w:type="dxa"/>
            <w:vAlign w:val="center"/>
          </w:tcPr>
          <w:p w14:paraId="75E55D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90AD9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2A97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8EB3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CD4EE7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对伪造、变造或者出租、出借、转让危险化学品经营许可证，或者使用伪造、变造的危险化学品经营许可证的处罚</w:t>
            </w:r>
          </w:p>
        </w:tc>
      </w:tr>
      <w:tr w14:paraId="47C85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91EF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083C613">
            <w:pPr>
              <w:spacing w:line="320" w:lineRule="exact"/>
              <w:jc w:val="left"/>
              <w:rPr>
                <w:rFonts w:hint="eastAsia" w:ascii="Times New Roman" w:hAnsi="Times New Roman" w:eastAsia="仿宋_GB2312"/>
                <w:color w:val="000000"/>
                <w:sz w:val="28"/>
                <w:szCs w:val="28"/>
                <w:lang w:eastAsia="zh-CN"/>
              </w:rPr>
            </w:pPr>
          </w:p>
        </w:tc>
      </w:tr>
      <w:tr w14:paraId="01F35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432B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C50DE0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4F2D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D0B8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D0ACE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F97704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D668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0F39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93C42B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《危险化学品经营许可证管理办法》第三十一条、第三十六条</w:t>
            </w:r>
          </w:p>
        </w:tc>
      </w:tr>
      <w:tr w14:paraId="12A97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9" w:hRule="atLeast"/>
        </w:trPr>
        <w:tc>
          <w:tcPr>
            <w:tcW w:w="1527" w:type="dxa"/>
            <w:vAlign w:val="center"/>
          </w:tcPr>
          <w:p w14:paraId="49F9E3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340D2F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对伪造、变造或者出租、出借、转让危险化学品经营许可证，或者使用伪造、变造危险化学品经营许可证的。</w:t>
            </w:r>
          </w:p>
        </w:tc>
      </w:tr>
      <w:tr w14:paraId="68915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trPr>
        <w:tc>
          <w:tcPr>
            <w:tcW w:w="1527" w:type="dxa"/>
            <w:vAlign w:val="center"/>
          </w:tcPr>
          <w:p w14:paraId="067340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009E4D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1．警告；2．罚款；3．没收违法所得、没收非法财物；4．法律、行政法规规定的其他行政处罚</w:t>
            </w:r>
            <w:r>
              <w:rPr>
                <w:rFonts w:ascii="Times New Roman" w:hAnsi="Times New Roman" w:eastAsia="仿宋_GB2312"/>
                <w:color w:val="000000"/>
                <w:kern w:val="0"/>
                <w:sz w:val="28"/>
                <w:szCs w:val="28"/>
              </w:rPr>
              <w:t>。</w:t>
            </w:r>
          </w:p>
        </w:tc>
      </w:tr>
      <w:tr w14:paraId="1EA5C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1527" w:type="dxa"/>
            <w:vAlign w:val="center"/>
          </w:tcPr>
          <w:p w14:paraId="4CD841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3EA80A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9C6F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67E87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1F2C9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0A1CE4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3463A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48922E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8A2D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trPr>
        <w:tc>
          <w:tcPr>
            <w:tcW w:w="1527" w:type="dxa"/>
            <w:vAlign w:val="center"/>
          </w:tcPr>
          <w:p w14:paraId="7D458B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B9575C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65693B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7527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C115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3858A03">
            <w:pPr>
              <w:spacing w:line="320" w:lineRule="exact"/>
              <w:jc w:val="left"/>
              <w:rPr>
                <w:rFonts w:hint="eastAsia" w:ascii="Times New Roman" w:hAnsi="Times New Roman" w:eastAsia="仿宋_GB2312"/>
                <w:color w:val="000000"/>
                <w:sz w:val="28"/>
                <w:szCs w:val="28"/>
                <w:lang w:eastAsia="zh-CN"/>
              </w:rPr>
            </w:pPr>
          </w:p>
        </w:tc>
      </w:tr>
      <w:tr w14:paraId="0AEAA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84BB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97DAC03">
            <w:pPr>
              <w:spacing w:line="320" w:lineRule="exact"/>
              <w:jc w:val="left"/>
              <w:rPr>
                <w:rFonts w:ascii="Times New Roman" w:hAnsi="Times New Roman" w:eastAsia="仿宋_GB2312"/>
                <w:color w:val="000000"/>
                <w:sz w:val="28"/>
                <w:szCs w:val="28"/>
              </w:rPr>
            </w:pPr>
          </w:p>
        </w:tc>
      </w:tr>
    </w:tbl>
    <w:p w14:paraId="1D63E730">
      <w:pPr>
        <w:spacing w:line="620" w:lineRule="exact"/>
        <w:jc w:val="center"/>
        <w:rPr>
          <w:rFonts w:hint="eastAsia" w:ascii="Times New Roman" w:hAnsi="Times New Roman"/>
          <w:b/>
          <w:color w:val="000000"/>
          <w:sz w:val="44"/>
          <w:szCs w:val="44"/>
          <w:lang w:eastAsia="zh-CN"/>
        </w:rPr>
      </w:pPr>
    </w:p>
    <w:p w14:paraId="0E6F9F9B">
      <w:pPr>
        <w:spacing w:line="620" w:lineRule="exact"/>
        <w:jc w:val="center"/>
        <w:rPr>
          <w:rFonts w:hint="eastAsia" w:ascii="Times New Roman" w:hAnsi="Times New Roman"/>
          <w:b/>
          <w:color w:val="000000"/>
          <w:sz w:val="44"/>
          <w:szCs w:val="44"/>
          <w:lang w:eastAsia="zh-CN"/>
        </w:rPr>
      </w:pPr>
    </w:p>
    <w:p w14:paraId="3719B08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676BB7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B24EC7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730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FE84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E8358E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39</w:t>
            </w:r>
          </w:p>
        </w:tc>
        <w:tc>
          <w:tcPr>
            <w:tcW w:w="1556" w:type="dxa"/>
            <w:vAlign w:val="center"/>
          </w:tcPr>
          <w:p w14:paraId="1154C8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5ECD7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EE2B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558F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BFAF9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对危险化学品企业未按照标准对重大危险源进行辨识等第三十四条所列情形的处罚</w:t>
            </w:r>
          </w:p>
        </w:tc>
      </w:tr>
      <w:tr w14:paraId="6EADF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6AA7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8654910">
            <w:pPr>
              <w:spacing w:line="320" w:lineRule="exact"/>
              <w:jc w:val="left"/>
              <w:rPr>
                <w:rFonts w:hint="eastAsia" w:ascii="Times New Roman" w:hAnsi="Times New Roman" w:eastAsia="仿宋_GB2312"/>
                <w:color w:val="000000"/>
                <w:sz w:val="28"/>
                <w:szCs w:val="28"/>
                <w:lang w:eastAsia="zh-CN"/>
              </w:rPr>
            </w:pPr>
          </w:p>
        </w:tc>
      </w:tr>
      <w:tr w14:paraId="5D9BB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1527" w:type="dxa"/>
            <w:vAlign w:val="center"/>
          </w:tcPr>
          <w:p w14:paraId="59BF50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8368A6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3A6B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D11F3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46B99B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8EA184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4497D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4448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AE03D0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《危险化学品重大危险源监督管理暂行规定》第三十四条；《安全生产违法行为行政处罚办法》第六条</w:t>
            </w:r>
          </w:p>
        </w:tc>
      </w:tr>
      <w:tr w14:paraId="795FF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40DE48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C36C8A2">
            <w:pPr>
              <w:spacing w:line="34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1．未按照标准对重大危险源进行辨识的；2．未按照本规定明确重大危险源中关键装置、重点部位的责任人或者责任机构的；</w:t>
            </w:r>
            <w:r>
              <w:rPr>
                <w:rFonts w:ascii="Times New Roman" w:hAnsi="Times New Roman" w:eastAsia="仿宋_GB2312"/>
                <w:color w:val="000000"/>
                <w:sz w:val="28"/>
                <w:szCs w:val="28"/>
              </w:rPr>
              <w:br w:type="textWrapping"/>
            </w:r>
            <w:r>
              <w:rPr>
                <w:rFonts w:ascii="Times New Roman" w:hAnsi="Times New Roman" w:eastAsia="仿宋_GB2312"/>
                <w:color w:val="000000"/>
                <w:sz w:val="28"/>
                <w:szCs w:val="28"/>
              </w:rPr>
              <w:t>3．未按照本规定建立应急救援组织或者配备应急救援人员，以及配备必要的防护装备及器材、设备、物资，并保障其完好的；</w:t>
            </w:r>
            <w:r>
              <w:rPr>
                <w:rFonts w:ascii="Times New Roman" w:hAnsi="Times New Roman" w:eastAsia="仿宋_GB2312"/>
                <w:color w:val="000000"/>
                <w:sz w:val="28"/>
                <w:szCs w:val="28"/>
              </w:rPr>
              <w:br w:type="textWrapping"/>
            </w:r>
            <w:r>
              <w:rPr>
                <w:rFonts w:ascii="Times New Roman" w:hAnsi="Times New Roman" w:eastAsia="仿宋_GB2312"/>
                <w:color w:val="000000"/>
                <w:sz w:val="28"/>
                <w:szCs w:val="28"/>
              </w:rPr>
              <w:t>4．未按照本规定进行重大危险源备案或者核销的；5．未将重大危险源可能引发的事故后果、应急措施等信息告知可能受影响的单位、区域及人员的；6．未按照本规定要求开展重大危险源事故应急预案演练的；7．未按照本规定对重大危险源的安全生产状况进行定期检查，采取措施消除事故隐患的。</w:t>
            </w:r>
          </w:p>
        </w:tc>
      </w:tr>
      <w:tr w14:paraId="0F53C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527" w:type="dxa"/>
            <w:vAlign w:val="center"/>
          </w:tcPr>
          <w:p w14:paraId="3FB230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D9F67A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71886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527" w:type="dxa"/>
            <w:vAlign w:val="center"/>
          </w:tcPr>
          <w:p w14:paraId="357CF8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54B270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718D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527" w:type="dxa"/>
            <w:vAlign w:val="center"/>
          </w:tcPr>
          <w:p w14:paraId="2FC09A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5A0B3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F70F8C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9C4B1B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CE588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2544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7" w:hRule="atLeast"/>
        </w:trPr>
        <w:tc>
          <w:tcPr>
            <w:tcW w:w="1527" w:type="dxa"/>
            <w:vAlign w:val="center"/>
          </w:tcPr>
          <w:p w14:paraId="222BA0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D4FD50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AF5C6F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5403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737A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6C7FD13">
            <w:pPr>
              <w:spacing w:line="320" w:lineRule="exact"/>
              <w:jc w:val="left"/>
              <w:rPr>
                <w:rFonts w:hint="eastAsia" w:ascii="Times New Roman" w:hAnsi="Times New Roman" w:eastAsia="仿宋_GB2312"/>
                <w:color w:val="000000"/>
                <w:sz w:val="28"/>
                <w:szCs w:val="28"/>
                <w:lang w:eastAsia="zh-CN"/>
              </w:rPr>
            </w:pPr>
          </w:p>
        </w:tc>
      </w:tr>
      <w:tr w14:paraId="45246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1527" w:type="dxa"/>
            <w:vAlign w:val="center"/>
          </w:tcPr>
          <w:p w14:paraId="67C82C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D5B4AE1">
            <w:pPr>
              <w:spacing w:line="320" w:lineRule="exact"/>
              <w:jc w:val="left"/>
              <w:rPr>
                <w:rFonts w:ascii="Times New Roman" w:hAnsi="Times New Roman" w:eastAsia="仿宋_GB2312"/>
                <w:color w:val="000000"/>
                <w:sz w:val="28"/>
                <w:szCs w:val="28"/>
              </w:rPr>
            </w:pPr>
          </w:p>
        </w:tc>
      </w:tr>
    </w:tbl>
    <w:p w14:paraId="248027F0">
      <w:pPr>
        <w:spacing w:line="620" w:lineRule="exact"/>
        <w:jc w:val="center"/>
        <w:rPr>
          <w:rFonts w:hint="eastAsia" w:ascii="Times New Roman" w:hAnsi="Times New Roman"/>
          <w:b/>
          <w:color w:val="000000"/>
          <w:sz w:val="44"/>
          <w:szCs w:val="44"/>
          <w:lang w:eastAsia="zh-CN"/>
        </w:rPr>
      </w:pPr>
    </w:p>
    <w:p w14:paraId="361DE376">
      <w:pPr>
        <w:spacing w:line="620" w:lineRule="exact"/>
        <w:jc w:val="center"/>
        <w:rPr>
          <w:rFonts w:hint="eastAsia" w:ascii="Times New Roman" w:hAnsi="Times New Roman"/>
          <w:b/>
          <w:color w:val="000000"/>
          <w:sz w:val="44"/>
          <w:szCs w:val="44"/>
          <w:lang w:eastAsia="zh-CN"/>
        </w:rPr>
      </w:pPr>
    </w:p>
    <w:p w14:paraId="5942AAC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07BEB6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53AE94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FB34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B70E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69D50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40</w:t>
            </w:r>
          </w:p>
        </w:tc>
        <w:tc>
          <w:tcPr>
            <w:tcW w:w="1556" w:type="dxa"/>
            <w:vAlign w:val="center"/>
          </w:tcPr>
          <w:p w14:paraId="21FD0A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623D7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C068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4A449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FFE285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对危险化学品单位未按照本规定要求对重大危险源进行安全评估或者安全评价等第三十二条所列情形的处罚</w:t>
            </w:r>
          </w:p>
        </w:tc>
      </w:tr>
      <w:tr w14:paraId="5D3E8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4E51C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3C0DF74">
            <w:pPr>
              <w:spacing w:line="320" w:lineRule="exact"/>
              <w:jc w:val="left"/>
              <w:rPr>
                <w:rFonts w:hint="eastAsia" w:ascii="Times New Roman" w:hAnsi="Times New Roman" w:eastAsia="仿宋_GB2312"/>
                <w:color w:val="000000"/>
                <w:sz w:val="28"/>
                <w:szCs w:val="28"/>
                <w:lang w:eastAsia="zh-CN"/>
              </w:rPr>
            </w:pPr>
          </w:p>
        </w:tc>
      </w:tr>
      <w:tr w14:paraId="1A80C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1527" w:type="dxa"/>
            <w:vAlign w:val="center"/>
          </w:tcPr>
          <w:p w14:paraId="345A02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36B9EF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158D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5403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D86FC0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AEDE3D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w:t>
            </w:r>
            <w:r>
              <w:rPr>
                <w:rFonts w:hint="eastAsia" w:ascii="Times New Roman" w:hAnsi="Times New Roman" w:eastAsia="仿宋_GB2312"/>
                <w:color w:val="000000"/>
                <w:sz w:val="28"/>
                <w:szCs w:val="28"/>
                <w:lang w:val="en-US" w:eastAsia="zh-CN"/>
              </w:rPr>
              <w:t>623</w:t>
            </w:r>
          </w:p>
        </w:tc>
      </w:tr>
      <w:tr w14:paraId="30351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5ACD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F432F0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《危险化学品重大危险源监督管理暂行规定》第三十</w:t>
            </w:r>
            <w:r>
              <w:rPr>
                <w:rFonts w:hint="eastAsia" w:ascii="Times New Roman" w:hAnsi="Times New Roman" w:eastAsia="仿宋_GB2312"/>
                <w:color w:val="000000"/>
                <w:sz w:val="28"/>
                <w:szCs w:val="28"/>
                <w:lang w:eastAsia="zh-CN"/>
              </w:rPr>
              <w:t>二</w:t>
            </w:r>
            <w:r>
              <w:rPr>
                <w:rFonts w:ascii="Times New Roman" w:hAnsi="Times New Roman" w:eastAsia="仿宋_GB2312"/>
                <w:color w:val="000000"/>
                <w:sz w:val="28"/>
                <w:szCs w:val="28"/>
              </w:rPr>
              <w:t>条；《安全生产违法行为行政处罚办法》第六条</w:t>
            </w:r>
          </w:p>
        </w:tc>
      </w:tr>
      <w:tr w14:paraId="7031F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6FF0D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81BE473">
            <w:pPr>
              <w:spacing w:line="34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1．未按照标准对重大危险源进行辨识的；2．未按照本规定明确重大危险源中关键装置、重点部位的责任人或者责任机构的；</w:t>
            </w:r>
            <w:r>
              <w:rPr>
                <w:rFonts w:ascii="Times New Roman" w:hAnsi="Times New Roman" w:eastAsia="仿宋_GB2312"/>
                <w:color w:val="000000"/>
                <w:sz w:val="28"/>
                <w:szCs w:val="28"/>
              </w:rPr>
              <w:br w:type="textWrapping"/>
            </w:r>
            <w:r>
              <w:rPr>
                <w:rFonts w:ascii="Times New Roman" w:hAnsi="Times New Roman" w:eastAsia="仿宋_GB2312"/>
                <w:color w:val="000000"/>
                <w:sz w:val="28"/>
                <w:szCs w:val="28"/>
              </w:rPr>
              <w:t>3．未按照本规定建立应急救援组织或者配备应急救援人员，以及配备必要的防护装备及器材、设备、物资，并保障其完好的；</w:t>
            </w:r>
            <w:r>
              <w:rPr>
                <w:rFonts w:ascii="Times New Roman" w:hAnsi="Times New Roman" w:eastAsia="仿宋_GB2312"/>
                <w:color w:val="000000"/>
                <w:sz w:val="28"/>
                <w:szCs w:val="28"/>
              </w:rPr>
              <w:br w:type="textWrapping"/>
            </w:r>
            <w:r>
              <w:rPr>
                <w:rFonts w:ascii="Times New Roman" w:hAnsi="Times New Roman" w:eastAsia="仿宋_GB2312"/>
                <w:color w:val="000000"/>
                <w:sz w:val="28"/>
                <w:szCs w:val="28"/>
              </w:rPr>
              <w:t>4．未按照本规定进行重大危险源备案或者核销的；5．未将重大危险源可能引发的事故后果、应急措施等信息告知可能受影响的单位、区域及人员的；6．未按照本规定要求开展重大危险源事故应急预案演练的；7．未按照本规定对重大危险源的安全生产状况进行定期检查，采取措施消除事故隐患的。</w:t>
            </w:r>
          </w:p>
        </w:tc>
      </w:tr>
      <w:tr w14:paraId="762B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527" w:type="dxa"/>
            <w:vAlign w:val="center"/>
          </w:tcPr>
          <w:p w14:paraId="1D12C7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E6CBCD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1F371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527" w:type="dxa"/>
            <w:vAlign w:val="center"/>
          </w:tcPr>
          <w:p w14:paraId="3EE448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2AFBBB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6A11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527" w:type="dxa"/>
            <w:vAlign w:val="center"/>
          </w:tcPr>
          <w:p w14:paraId="17761A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04F98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F9E2DA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9B6392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F420E1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6731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7" w:hRule="atLeast"/>
        </w:trPr>
        <w:tc>
          <w:tcPr>
            <w:tcW w:w="1527" w:type="dxa"/>
            <w:vAlign w:val="center"/>
          </w:tcPr>
          <w:p w14:paraId="208715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F80CEB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2BFBDB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C2AA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C609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7F245FB">
            <w:pPr>
              <w:spacing w:line="320" w:lineRule="exact"/>
              <w:jc w:val="left"/>
              <w:rPr>
                <w:rFonts w:hint="eastAsia" w:ascii="Times New Roman" w:hAnsi="Times New Roman" w:eastAsia="仿宋_GB2312"/>
                <w:color w:val="000000"/>
                <w:sz w:val="28"/>
                <w:szCs w:val="28"/>
                <w:lang w:eastAsia="zh-CN"/>
              </w:rPr>
            </w:pPr>
          </w:p>
        </w:tc>
      </w:tr>
      <w:tr w14:paraId="61ABC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1527" w:type="dxa"/>
            <w:vAlign w:val="center"/>
          </w:tcPr>
          <w:p w14:paraId="4CE281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3B82946">
            <w:pPr>
              <w:spacing w:line="320" w:lineRule="exact"/>
              <w:jc w:val="left"/>
              <w:rPr>
                <w:rFonts w:ascii="Times New Roman" w:hAnsi="Times New Roman" w:eastAsia="仿宋_GB2312"/>
                <w:color w:val="000000"/>
                <w:sz w:val="28"/>
                <w:szCs w:val="28"/>
              </w:rPr>
            </w:pPr>
          </w:p>
        </w:tc>
      </w:tr>
    </w:tbl>
    <w:p w14:paraId="0760B8B8">
      <w:pPr>
        <w:spacing w:line="620" w:lineRule="exact"/>
        <w:jc w:val="center"/>
        <w:rPr>
          <w:rFonts w:hint="eastAsia" w:ascii="Times New Roman" w:hAnsi="Times New Roman"/>
          <w:b/>
          <w:color w:val="000000"/>
          <w:sz w:val="44"/>
          <w:szCs w:val="44"/>
          <w:lang w:eastAsia="zh-CN"/>
        </w:rPr>
      </w:pPr>
    </w:p>
    <w:p w14:paraId="25AD19DF">
      <w:pPr>
        <w:spacing w:line="620" w:lineRule="exact"/>
        <w:jc w:val="center"/>
        <w:rPr>
          <w:rFonts w:hint="eastAsia" w:ascii="Times New Roman" w:hAnsi="Times New Roman"/>
          <w:b/>
          <w:color w:val="000000"/>
          <w:sz w:val="44"/>
          <w:szCs w:val="44"/>
          <w:lang w:eastAsia="zh-CN"/>
        </w:rPr>
      </w:pPr>
    </w:p>
    <w:p w14:paraId="6AE27B1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12601D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4B9FB7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7169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9797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F04882E">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41</w:t>
            </w:r>
          </w:p>
        </w:tc>
        <w:tc>
          <w:tcPr>
            <w:tcW w:w="1556" w:type="dxa"/>
            <w:vAlign w:val="center"/>
          </w:tcPr>
          <w:p w14:paraId="68FF796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4E2CD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5715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468FF4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6A2A2B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对矿山企业领导带班下井制度未报安全生产监督管理部门备案的；未按照规定公告领导带班下井月度计划的；未按照规定公示领导带班下井月度计划完成情况的处罚</w:t>
            </w:r>
          </w:p>
        </w:tc>
      </w:tr>
      <w:tr w14:paraId="78D51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6B40A3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C42EFBF">
            <w:pPr>
              <w:spacing w:line="320" w:lineRule="exact"/>
              <w:jc w:val="left"/>
              <w:rPr>
                <w:rFonts w:hint="eastAsia" w:ascii="Times New Roman" w:hAnsi="Times New Roman" w:eastAsia="仿宋_GB2312"/>
                <w:color w:val="000000"/>
                <w:sz w:val="28"/>
                <w:szCs w:val="28"/>
                <w:lang w:eastAsia="zh-CN"/>
              </w:rPr>
            </w:pPr>
          </w:p>
        </w:tc>
      </w:tr>
      <w:tr w14:paraId="30AFD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4745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A5935B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8BB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C1C71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B6FF09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AC1CD8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0F21F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6FA3FB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F9740B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金属非金属地下矿山企业领导带班下井及监督检查暂行规定</w:t>
            </w:r>
            <w:r>
              <w:rPr>
                <w:rFonts w:ascii="Times New Roman" w:hAnsi="Times New Roman" w:eastAsia="仿宋_GB2312"/>
                <w:color w:val="000000"/>
                <w:sz w:val="28"/>
                <w:szCs w:val="28"/>
              </w:rPr>
              <w:t xml:space="preserve">》第五条、第十九条 </w:t>
            </w:r>
          </w:p>
        </w:tc>
      </w:tr>
      <w:tr w14:paraId="57092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5" w:hRule="atLeast"/>
        </w:trPr>
        <w:tc>
          <w:tcPr>
            <w:tcW w:w="1527" w:type="dxa"/>
            <w:vAlign w:val="center"/>
          </w:tcPr>
          <w:p w14:paraId="61C92B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7C66ACC">
            <w:pPr>
              <w:spacing w:line="320" w:lineRule="exact"/>
              <w:rPr>
                <w:rFonts w:ascii="Times New Roman" w:hAnsi="Times New Roman" w:eastAsia="仿宋_GB2312"/>
                <w:sz w:val="28"/>
                <w:szCs w:val="28"/>
              </w:rPr>
            </w:pPr>
            <w:r>
              <w:rPr>
                <w:rFonts w:ascii="Times New Roman" w:hAnsi="Times New Roman" w:eastAsia="仿宋_GB2312"/>
                <w:sz w:val="28"/>
                <w:szCs w:val="28"/>
              </w:rPr>
              <w:t>1．领导带班下井制度未按照规定报安全生产监督管理部门备案；2．未按照规定公告领导带班下井月度计划；3．未按照规定公示领导带班下井月度计划完成情况。</w:t>
            </w:r>
          </w:p>
        </w:tc>
      </w:tr>
      <w:tr w14:paraId="49DF5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2E7C7C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CC7F7F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72AC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1A3128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966B8E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8E0E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8EACD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4B2A5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33801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1D6B55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64E95A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6E81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56A026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C9F50B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FC732A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CF3B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168F06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B55638F">
            <w:pPr>
              <w:spacing w:line="320" w:lineRule="exact"/>
              <w:jc w:val="left"/>
              <w:rPr>
                <w:rFonts w:hint="eastAsia" w:ascii="Times New Roman" w:hAnsi="Times New Roman" w:eastAsia="仿宋_GB2312"/>
                <w:color w:val="000000"/>
                <w:sz w:val="28"/>
                <w:szCs w:val="28"/>
                <w:lang w:eastAsia="zh-CN"/>
              </w:rPr>
            </w:pPr>
          </w:p>
        </w:tc>
      </w:tr>
      <w:tr w14:paraId="7126E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447E51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3295310">
            <w:pPr>
              <w:spacing w:line="320" w:lineRule="exact"/>
              <w:jc w:val="left"/>
              <w:rPr>
                <w:rFonts w:ascii="Times New Roman" w:hAnsi="Times New Roman" w:eastAsia="仿宋_GB2312"/>
                <w:color w:val="000000"/>
                <w:sz w:val="28"/>
                <w:szCs w:val="28"/>
              </w:rPr>
            </w:pPr>
          </w:p>
        </w:tc>
      </w:tr>
    </w:tbl>
    <w:p w14:paraId="74C32899">
      <w:pPr>
        <w:spacing w:line="620" w:lineRule="exact"/>
        <w:jc w:val="center"/>
        <w:rPr>
          <w:rFonts w:hint="eastAsia" w:ascii="Times New Roman" w:hAnsi="Times New Roman"/>
          <w:b/>
          <w:color w:val="000000"/>
          <w:sz w:val="44"/>
          <w:szCs w:val="44"/>
          <w:lang w:eastAsia="zh-CN"/>
        </w:rPr>
      </w:pPr>
    </w:p>
    <w:p w14:paraId="6787B20D">
      <w:pPr>
        <w:spacing w:line="620" w:lineRule="exact"/>
        <w:jc w:val="center"/>
        <w:rPr>
          <w:rFonts w:hint="eastAsia" w:ascii="Times New Roman" w:hAnsi="Times New Roman"/>
          <w:b/>
          <w:color w:val="000000"/>
          <w:sz w:val="44"/>
          <w:szCs w:val="44"/>
          <w:lang w:eastAsia="zh-CN"/>
        </w:rPr>
      </w:pPr>
    </w:p>
    <w:p w14:paraId="2D11CFC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7C5B78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1F61AF8">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643F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D9E3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FEB10E7">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42</w:t>
            </w:r>
          </w:p>
        </w:tc>
        <w:tc>
          <w:tcPr>
            <w:tcW w:w="1556" w:type="dxa"/>
            <w:vAlign w:val="center"/>
          </w:tcPr>
          <w:p w14:paraId="260966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64575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D707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5E0568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12FC4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对尾矿库运行到设计最终标高或者不再进行排尾作业，不主动实施闭库的处罚</w:t>
            </w:r>
          </w:p>
        </w:tc>
      </w:tr>
      <w:tr w14:paraId="5E3D3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97FD9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A51B7D8">
            <w:pPr>
              <w:spacing w:line="320" w:lineRule="exact"/>
              <w:jc w:val="left"/>
              <w:rPr>
                <w:rFonts w:hint="eastAsia" w:ascii="Times New Roman" w:hAnsi="Times New Roman" w:eastAsia="仿宋_GB2312"/>
                <w:color w:val="000000"/>
                <w:sz w:val="28"/>
                <w:szCs w:val="28"/>
                <w:lang w:eastAsia="zh-CN"/>
              </w:rPr>
            </w:pPr>
          </w:p>
        </w:tc>
      </w:tr>
      <w:tr w14:paraId="6403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CC8B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D2C426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C3AA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427E7B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7E9C1F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854A9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F0BD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1BCFE7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E51F5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尾矿库安全监督管理规定</w:t>
            </w:r>
            <w:r>
              <w:rPr>
                <w:rFonts w:ascii="Times New Roman" w:hAnsi="Times New Roman" w:eastAsia="仿宋_GB2312"/>
                <w:color w:val="000000"/>
                <w:sz w:val="28"/>
                <w:szCs w:val="28"/>
              </w:rPr>
              <w:t xml:space="preserve">》第二十八条、第四十一条 </w:t>
            </w:r>
          </w:p>
        </w:tc>
      </w:tr>
      <w:tr w14:paraId="00D70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9" w:hRule="atLeast"/>
        </w:trPr>
        <w:tc>
          <w:tcPr>
            <w:tcW w:w="1527" w:type="dxa"/>
            <w:vAlign w:val="center"/>
          </w:tcPr>
          <w:p w14:paraId="72A860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46E1E5B">
            <w:pPr>
              <w:rPr>
                <w:rFonts w:ascii="Times New Roman" w:hAnsi="Times New Roman" w:eastAsia="仿宋_GB2312"/>
                <w:sz w:val="28"/>
                <w:szCs w:val="28"/>
              </w:rPr>
            </w:pPr>
            <w:r>
              <w:rPr>
                <w:rFonts w:ascii="Times New Roman" w:hAnsi="Times New Roman" w:eastAsia="仿宋_GB2312"/>
                <w:sz w:val="28"/>
                <w:szCs w:val="28"/>
              </w:rPr>
              <w:t>尾矿库运行到设计最终标高或者不再进行排尾作业的，不主动实施闭库</w:t>
            </w:r>
          </w:p>
        </w:tc>
      </w:tr>
      <w:tr w14:paraId="35422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527" w:type="dxa"/>
            <w:vAlign w:val="center"/>
          </w:tcPr>
          <w:p w14:paraId="68C45D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BE8EAD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5633A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795770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F84EB9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E278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F14B7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C1F75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D35631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931140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2910E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759E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7384C7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D3D2DD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0E8552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3566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7C13C4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34B789A">
            <w:pPr>
              <w:spacing w:line="320" w:lineRule="exact"/>
              <w:jc w:val="left"/>
              <w:rPr>
                <w:rFonts w:hint="eastAsia" w:ascii="Times New Roman" w:hAnsi="Times New Roman" w:eastAsia="仿宋_GB2312"/>
                <w:color w:val="000000"/>
                <w:sz w:val="28"/>
                <w:szCs w:val="28"/>
                <w:lang w:eastAsia="zh-CN"/>
              </w:rPr>
            </w:pPr>
          </w:p>
        </w:tc>
      </w:tr>
      <w:tr w14:paraId="70E2F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01D7D3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4C2ECAB">
            <w:pPr>
              <w:spacing w:line="320" w:lineRule="exact"/>
              <w:jc w:val="left"/>
              <w:rPr>
                <w:rFonts w:ascii="Times New Roman" w:hAnsi="Times New Roman" w:eastAsia="仿宋_GB2312"/>
                <w:color w:val="000000"/>
                <w:sz w:val="28"/>
                <w:szCs w:val="28"/>
              </w:rPr>
            </w:pPr>
          </w:p>
        </w:tc>
      </w:tr>
    </w:tbl>
    <w:p w14:paraId="568C0000">
      <w:pPr>
        <w:spacing w:line="620" w:lineRule="exact"/>
        <w:jc w:val="center"/>
        <w:rPr>
          <w:rFonts w:hint="eastAsia" w:ascii="Times New Roman" w:hAnsi="Times New Roman"/>
          <w:b/>
          <w:color w:val="000000"/>
          <w:sz w:val="44"/>
          <w:szCs w:val="44"/>
          <w:lang w:eastAsia="zh-CN"/>
        </w:rPr>
      </w:pPr>
    </w:p>
    <w:p w14:paraId="52917E90">
      <w:pPr>
        <w:spacing w:line="620" w:lineRule="exact"/>
        <w:jc w:val="center"/>
        <w:rPr>
          <w:rFonts w:hint="eastAsia" w:ascii="Times New Roman" w:hAnsi="Times New Roman"/>
          <w:b/>
          <w:color w:val="000000"/>
          <w:sz w:val="44"/>
          <w:szCs w:val="44"/>
          <w:lang w:eastAsia="zh-CN"/>
        </w:rPr>
      </w:pPr>
    </w:p>
    <w:p w14:paraId="1CA4A13B">
      <w:pPr>
        <w:spacing w:line="620" w:lineRule="exact"/>
        <w:jc w:val="center"/>
        <w:rPr>
          <w:rFonts w:hint="eastAsia" w:ascii="Times New Roman" w:hAnsi="Times New Roman"/>
          <w:b/>
          <w:color w:val="000000"/>
          <w:sz w:val="44"/>
          <w:szCs w:val="44"/>
          <w:lang w:eastAsia="zh-CN"/>
        </w:rPr>
      </w:pPr>
    </w:p>
    <w:p w14:paraId="50A72A5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EC84D8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9FF600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D01A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E6AA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4B2CE04">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43</w:t>
            </w:r>
          </w:p>
        </w:tc>
        <w:tc>
          <w:tcPr>
            <w:tcW w:w="1556" w:type="dxa"/>
            <w:vAlign w:val="center"/>
          </w:tcPr>
          <w:p w14:paraId="0336C6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E6E07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D83D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2367A1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27779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对发生生产安全事故而没有领导带班下井的矿山企业的处罚</w:t>
            </w:r>
          </w:p>
        </w:tc>
      </w:tr>
      <w:tr w14:paraId="4CC25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370C8D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3307F8C">
            <w:pPr>
              <w:spacing w:line="320" w:lineRule="exact"/>
              <w:jc w:val="left"/>
              <w:rPr>
                <w:rFonts w:hint="eastAsia" w:ascii="Times New Roman" w:hAnsi="Times New Roman" w:eastAsia="仿宋_GB2312"/>
                <w:color w:val="000000"/>
                <w:sz w:val="28"/>
                <w:szCs w:val="28"/>
                <w:lang w:eastAsia="zh-CN"/>
              </w:rPr>
            </w:pPr>
          </w:p>
        </w:tc>
      </w:tr>
      <w:tr w14:paraId="01D80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A18D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2D70CB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408D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B1598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2B71F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1DABBB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F27D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3AB832D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8016C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金属非金属地下矿山企业领导带班下井及监督检查暂行规定</w:t>
            </w:r>
            <w:r>
              <w:rPr>
                <w:rFonts w:ascii="Times New Roman" w:hAnsi="Times New Roman" w:eastAsia="仿宋_GB2312"/>
                <w:color w:val="000000"/>
                <w:sz w:val="28"/>
                <w:szCs w:val="28"/>
              </w:rPr>
              <w:t xml:space="preserve">》第五条、第二十二条 </w:t>
            </w:r>
          </w:p>
        </w:tc>
      </w:tr>
      <w:tr w14:paraId="7FADA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8" w:hRule="atLeast"/>
        </w:trPr>
        <w:tc>
          <w:tcPr>
            <w:tcW w:w="1527" w:type="dxa"/>
            <w:vAlign w:val="center"/>
          </w:tcPr>
          <w:p w14:paraId="5E9A15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F0964E4">
            <w:pPr>
              <w:rPr>
                <w:rFonts w:ascii="Times New Roman" w:hAnsi="Times New Roman" w:eastAsia="仿宋_GB2312"/>
                <w:sz w:val="28"/>
                <w:szCs w:val="28"/>
              </w:rPr>
            </w:pPr>
            <w:r>
              <w:rPr>
                <w:rFonts w:ascii="Times New Roman" w:hAnsi="Times New Roman" w:eastAsia="仿宋_GB2312"/>
                <w:color w:val="000000"/>
                <w:sz w:val="28"/>
                <w:szCs w:val="28"/>
              </w:rPr>
              <w:t>矿山企业发生生产安全事故而没有领导带班下井</w:t>
            </w:r>
          </w:p>
        </w:tc>
      </w:tr>
      <w:tr w14:paraId="278F2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527" w:type="dxa"/>
            <w:vAlign w:val="center"/>
          </w:tcPr>
          <w:p w14:paraId="6E9C2E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B513D4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1．罚款；2．责令停产停业；3．暂扣或吊销安全生产许可证</w:t>
            </w:r>
            <w:r>
              <w:rPr>
                <w:rFonts w:ascii="Times New Roman" w:hAnsi="Times New Roman" w:eastAsia="仿宋_GB2312"/>
                <w:color w:val="000000"/>
                <w:kern w:val="0"/>
                <w:sz w:val="28"/>
                <w:szCs w:val="28"/>
              </w:rPr>
              <w:t>。</w:t>
            </w:r>
          </w:p>
        </w:tc>
      </w:tr>
      <w:tr w14:paraId="73C64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6E928F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A1803C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5691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A2C88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28998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31EAAF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6E000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36A153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3DA7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75F980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98504E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B753C6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41F9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71F117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774755E">
            <w:pPr>
              <w:spacing w:line="320" w:lineRule="exact"/>
              <w:jc w:val="left"/>
              <w:rPr>
                <w:rFonts w:hint="eastAsia" w:ascii="Times New Roman" w:hAnsi="Times New Roman" w:eastAsia="仿宋_GB2312"/>
                <w:color w:val="000000"/>
                <w:sz w:val="28"/>
                <w:szCs w:val="28"/>
                <w:lang w:eastAsia="zh-CN"/>
              </w:rPr>
            </w:pPr>
          </w:p>
        </w:tc>
      </w:tr>
      <w:tr w14:paraId="00B5E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059989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6D0E5E8">
            <w:pPr>
              <w:spacing w:line="320" w:lineRule="exact"/>
              <w:jc w:val="left"/>
              <w:rPr>
                <w:rFonts w:ascii="Times New Roman" w:hAnsi="Times New Roman" w:eastAsia="仿宋_GB2312"/>
                <w:color w:val="000000"/>
                <w:sz w:val="28"/>
                <w:szCs w:val="28"/>
              </w:rPr>
            </w:pPr>
          </w:p>
        </w:tc>
      </w:tr>
    </w:tbl>
    <w:p w14:paraId="453C749A">
      <w:pPr>
        <w:spacing w:line="620" w:lineRule="exact"/>
        <w:jc w:val="center"/>
        <w:rPr>
          <w:rFonts w:hint="eastAsia" w:ascii="Times New Roman" w:hAnsi="Times New Roman"/>
          <w:b/>
          <w:color w:val="000000"/>
          <w:sz w:val="44"/>
          <w:szCs w:val="44"/>
          <w:lang w:eastAsia="zh-CN"/>
        </w:rPr>
      </w:pPr>
    </w:p>
    <w:p w14:paraId="27727C66">
      <w:pPr>
        <w:spacing w:line="620" w:lineRule="exact"/>
        <w:jc w:val="center"/>
        <w:rPr>
          <w:rFonts w:hint="eastAsia" w:ascii="Times New Roman" w:hAnsi="Times New Roman"/>
          <w:b/>
          <w:color w:val="000000"/>
          <w:sz w:val="44"/>
          <w:szCs w:val="44"/>
          <w:lang w:eastAsia="zh-CN"/>
        </w:rPr>
      </w:pPr>
    </w:p>
    <w:p w14:paraId="260E9ED8">
      <w:pPr>
        <w:spacing w:line="620" w:lineRule="exact"/>
        <w:jc w:val="center"/>
        <w:rPr>
          <w:rFonts w:hint="eastAsia" w:ascii="Times New Roman" w:hAnsi="Times New Roman"/>
          <w:b/>
          <w:color w:val="000000"/>
          <w:sz w:val="44"/>
          <w:szCs w:val="44"/>
          <w:lang w:eastAsia="zh-CN"/>
        </w:rPr>
      </w:pPr>
    </w:p>
    <w:p w14:paraId="4527AED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0C276D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FE19C58">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AF19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9818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58D877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44</w:t>
            </w:r>
          </w:p>
        </w:tc>
        <w:tc>
          <w:tcPr>
            <w:tcW w:w="1556" w:type="dxa"/>
            <w:vAlign w:val="center"/>
          </w:tcPr>
          <w:p w14:paraId="4D99EF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C9813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5992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80CD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AAE0B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对已经批准的建设项目安全设施设计发生重大变更，生产经营单位未报原批准部门审查同意擅自开工建设的处罚</w:t>
            </w:r>
          </w:p>
        </w:tc>
      </w:tr>
      <w:tr w14:paraId="31C16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6C0FDF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31E02BA">
            <w:pPr>
              <w:spacing w:line="320" w:lineRule="exact"/>
              <w:jc w:val="left"/>
              <w:rPr>
                <w:rFonts w:hint="eastAsia" w:ascii="Times New Roman" w:hAnsi="Times New Roman" w:eastAsia="仿宋_GB2312"/>
                <w:color w:val="000000"/>
                <w:sz w:val="28"/>
                <w:szCs w:val="28"/>
                <w:lang w:eastAsia="zh-CN"/>
              </w:rPr>
            </w:pPr>
          </w:p>
        </w:tc>
      </w:tr>
      <w:tr w14:paraId="420D4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3723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2356EF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936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EC8E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E50444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0C9645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8063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11F0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F18A57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《建设项目安全设施三同时监督管理办法》第二十九条、第三十二条</w:t>
            </w:r>
          </w:p>
        </w:tc>
      </w:tr>
      <w:tr w14:paraId="2421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3A1BC8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0267E1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已经批准的建设项目安全设施设计发生重大变更，生产经营单位未报原批准部门审查同意擅自开工建设</w:t>
            </w:r>
          </w:p>
        </w:tc>
      </w:tr>
      <w:tr w14:paraId="2D980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4330F7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5E0D4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2F947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2F16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7C7644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C41A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0BF4318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97C11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97D9CF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4B3225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D2663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848C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7C7762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1EE48F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64C36F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06BC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8FB2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A3A1F86">
            <w:pPr>
              <w:spacing w:line="320" w:lineRule="exact"/>
              <w:jc w:val="left"/>
              <w:rPr>
                <w:rFonts w:hint="eastAsia" w:ascii="Times New Roman" w:hAnsi="Times New Roman" w:eastAsia="仿宋_GB2312"/>
                <w:color w:val="000000"/>
                <w:sz w:val="28"/>
                <w:szCs w:val="28"/>
                <w:lang w:eastAsia="zh-CN"/>
              </w:rPr>
            </w:pPr>
          </w:p>
        </w:tc>
      </w:tr>
      <w:tr w14:paraId="15F41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AE67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8026B27">
            <w:pPr>
              <w:spacing w:line="320" w:lineRule="exact"/>
              <w:jc w:val="left"/>
              <w:rPr>
                <w:rFonts w:ascii="Times New Roman" w:hAnsi="Times New Roman" w:eastAsia="仿宋_GB2312"/>
                <w:color w:val="000000"/>
                <w:sz w:val="28"/>
                <w:szCs w:val="28"/>
              </w:rPr>
            </w:pPr>
          </w:p>
        </w:tc>
      </w:tr>
    </w:tbl>
    <w:p w14:paraId="7BA843BE">
      <w:pPr>
        <w:spacing w:line="620" w:lineRule="exact"/>
        <w:jc w:val="center"/>
        <w:rPr>
          <w:rFonts w:hint="eastAsia" w:ascii="Times New Roman" w:hAnsi="Times New Roman"/>
          <w:b/>
          <w:color w:val="000000"/>
          <w:sz w:val="44"/>
          <w:szCs w:val="44"/>
          <w:lang w:eastAsia="zh-CN"/>
        </w:rPr>
      </w:pPr>
    </w:p>
    <w:p w14:paraId="28167F08">
      <w:pPr>
        <w:spacing w:line="620" w:lineRule="exact"/>
        <w:jc w:val="center"/>
        <w:rPr>
          <w:rFonts w:hint="eastAsia" w:ascii="Times New Roman" w:hAnsi="Times New Roman"/>
          <w:b/>
          <w:color w:val="000000"/>
          <w:sz w:val="44"/>
          <w:szCs w:val="44"/>
          <w:lang w:eastAsia="zh-CN"/>
        </w:rPr>
      </w:pPr>
    </w:p>
    <w:p w14:paraId="1D1974C6">
      <w:pPr>
        <w:spacing w:line="620" w:lineRule="exact"/>
        <w:jc w:val="center"/>
        <w:rPr>
          <w:rFonts w:hint="eastAsia" w:ascii="Times New Roman" w:hAnsi="Times New Roman"/>
          <w:b/>
          <w:color w:val="000000"/>
          <w:sz w:val="44"/>
          <w:szCs w:val="44"/>
          <w:lang w:eastAsia="zh-CN"/>
        </w:rPr>
      </w:pPr>
    </w:p>
    <w:p w14:paraId="4BAB91DC">
      <w:pPr>
        <w:spacing w:line="620" w:lineRule="exact"/>
        <w:jc w:val="center"/>
        <w:rPr>
          <w:rFonts w:hint="eastAsia" w:ascii="Times New Roman" w:hAnsi="Times New Roman"/>
          <w:b/>
          <w:color w:val="000000"/>
          <w:sz w:val="44"/>
          <w:szCs w:val="44"/>
          <w:lang w:eastAsia="zh-CN"/>
        </w:rPr>
      </w:pPr>
    </w:p>
    <w:p w14:paraId="21F8553E">
      <w:pPr>
        <w:spacing w:line="620" w:lineRule="exact"/>
        <w:jc w:val="center"/>
        <w:rPr>
          <w:rFonts w:hint="eastAsia" w:ascii="Times New Roman" w:hAnsi="Times New Roman"/>
          <w:b/>
          <w:color w:val="000000"/>
          <w:sz w:val="44"/>
          <w:szCs w:val="44"/>
          <w:lang w:eastAsia="zh-CN"/>
        </w:rPr>
      </w:pPr>
    </w:p>
    <w:p w14:paraId="0822F934">
      <w:pPr>
        <w:spacing w:line="620" w:lineRule="exact"/>
        <w:jc w:val="center"/>
        <w:rPr>
          <w:rFonts w:hint="eastAsia" w:ascii="Times New Roman" w:hAnsi="Times New Roman"/>
          <w:b/>
          <w:color w:val="000000"/>
          <w:sz w:val="44"/>
          <w:szCs w:val="44"/>
          <w:lang w:eastAsia="zh-CN"/>
        </w:rPr>
      </w:pPr>
    </w:p>
    <w:p w14:paraId="7251E04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DB0248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8E681C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7DA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0284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4E18A0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45</w:t>
            </w:r>
          </w:p>
        </w:tc>
        <w:tc>
          <w:tcPr>
            <w:tcW w:w="1556" w:type="dxa"/>
            <w:vAlign w:val="center"/>
          </w:tcPr>
          <w:p w14:paraId="0FBA4D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0B3BA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1353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D5C3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5866F2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对特种作业人员超过特种作业操作证有效期未延期复审等第三十条所列情形的处罚</w:t>
            </w:r>
          </w:p>
        </w:tc>
      </w:tr>
      <w:tr w14:paraId="3CCDB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4732EE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EE88EA5">
            <w:pPr>
              <w:spacing w:line="320" w:lineRule="exact"/>
              <w:jc w:val="left"/>
              <w:rPr>
                <w:rFonts w:hint="eastAsia" w:ascii="Times New Roman" w:hAnsi="Times New Roman" w:eastAsia="仿宋_GB2312"/>
                <w:color w:val="000000"/>
                <w:sz w:val="28"/>
                <w:szCs w:val="28"/>
                <w:lang w:eastAsia="zh-CN"/>
              </w:rPr>
            </w:pPr>
          </w:p>
        </w:tc>
      </w:tr>
      <w:tr w14:paraId="7FC3B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3ECD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C699C9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DF58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6872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A313AF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62E9DD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0893-7836623</w:t>
            </w:r>
          </w:p>
          <w:p w14:paraId="2A4E36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6381038</w:t>
            </w:r>
          </w:p>
          <w:p w14:paraId="54B051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6385327</w:t>
            </w:r>
          </w:p>
        </w:tc>
      </w:tr>
      <w:tr w14:paraId="5DE6A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D5DB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926691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《特种作业人员安全技术培训考核管理规定》第七条、第二十九条、第三十条</w:t>
            </w:r>
          </w:p>
        </w:tc>
      </w:tr>
      <w:tr w14:paraId="3963D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7DF2F0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51322D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特种作业人员违规操作、获证</w:t>
            </w:r>
          </w:p>
        </w:tc>
      </w:tr>
      <w:tr w14:paraId="48DA6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31AD2C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E885B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D306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4AA8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52B035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34BC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2A51F5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89DCE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F73572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C2F6E1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41F09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047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1BD634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89A0B5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968BB4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C00C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F675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C79F87D">
            <w:pPr>
              <w:spacing w:line="320" w:lineRule="exact"/>
              <w:jc w:val="left"/>
              <w:rPr>
                <w:rFonts w:hint="eastAsia" w:ascii="Times New Roman" w:hAnsi="Times New Roman" w:eastAsia="仿宋_GB2312"/>
                <w:color w:val="000000"/>
                <w:sz w:val="28"/>
                <w:szCs w:val="28"/>
                <w:lang w:eastAsia="zh-CN"/>
              </w:rPr>
            </w:pPr>
          </w:p>
        </w:tc>
      </w:tr>
      <w:tr w14:paraId="138CE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2703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E2B6193">
            <w:pPr>
              <w:spacing w:line="320" w:lineRule="exact"/>
              <w:jc w:val="left"/>
              <w:rPr>
                <w:rFonts w:ascii="Times New Roman" w:hAnsi="Times New Roman" w:eastAsia="仿宋_GB2312"/>
                <w:color w:val="000000"/>
                <w:sz w:val="28"/>
                <w:szCs w:val="28"/>
              </w:rPr>
            </w:pPr>
          </w:p>
        </w:tc>
      </w:tr>
    </w:tbl>
    <w:p w14:paraId="7397456E">
      <w:pPr>
        <w:spacing w:line="620" w:lineRule="exact"/>
        <w:jc w:val="center"/>
        <w:rPr>
          <w:rFonts w:hint="eastAsia" w:ascii="Times New Roman" w:hAnsi="Times New Roman"/>
          <w:b/>
          <w:color w:val="000000"/>
          <w:sz w:val="44"/>
          <w:szCs w:val="44"/>
          <w:lang w:eastAsia="zh-CN"/>
        </w:rPr>
      </w:pPr>
    </w:p>
    <w:p w14:paraId="50169209">
      <w:pPr>
        <w:spacing w:line="620" w:lineRule="exact"/>
        <w:jc w:val="center"/>
        <w:rPr>
          <w:rFonts w:hint="eastAsia" w:ascii="Times New Roman" w:hAnsi="Times New Roman"/>
          <w:b/>
          <w:color w:val="000000"/>
          <w:sz w:val="44"/>
          <w:szCs w:val="44"/>
          <w:lang w:eastAsia="zh-CN"/>
        </w:rPr>
      </w:pPr>
    </w:p>
    <w:p w14:paraId="0B71D188">
      <w:pPr>
        <w:spacing w:line="620" w:lineRule="exact"/>
        <w:jc w:val="center"/>
        <w:rPr>
          <w:rFonts w:hint="eastAsia" w:ascii="Times New Roman" w:hAnsi="Times New Roman"/>
          <w:b/>
          <w:color w:val="000000"/>
          <w:sz w:val="44"/>
          <w:szCs w:val="44"/>
          <w:lang w:eastAsia="zh-CN"/>
        </w:rPr>
      </w:pPr>
    </w:p>
    <w:p w14:paraId="25213645">
      <w:pPr>
        <w:spacing w:line="620" w:lineRule="exact"/>
        <w:jc w:val="center"/>
        <w:rPr>
          <w:rFonts w:hint="eastAsia" w:ascii="Times New Roman" w:hAnsi="Times New Roman"/>
          <w:b/>
          <w:color w:val="000000"/>
          <w:sz w:val="44"/>
          <w:szCs w:val="44"/>
          <w:lang w:eastAsia="zh-CN"/>
        </w:rPr>
      </w:pPr>
    </w:p>
    <w:p w14:paraId="29A27B0E">
      <w:pPr>
        <w:spacing w:line="620" w:lineRule="exact"/>
        <w:jc w:val="center"/>
        <w:rPr>
          <w:rFonts w:hint="eastAsia" w:ascii="Times New Roman" w:hAnsi="Times New Roman"/>
          <w:b/>
          <w:color w:val="000000"/>
          <w:sz w:val="44"/>
          <w:szCs w:val="44"/>
          <w:lang w:eastAsia="zh-CN"/>
        </w:rPr>
      </w:pPr>
    </w:p>
    <w:p w14:paraId="4024BC9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AA0E17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1591B2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4E61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37F8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66F4B9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46</w:t>
            </w:r>
          </w:p>
        </w:tc>
        <w:tc>
          <w:tcPr>
            <w:tcW w:w="1556" w:type="dxa"/>
            <w:vAlign w:val="center"/>
          </w:tcPr>
          <w:p w14:paraId="168E37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4AAF6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43E0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D013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23F22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对非煤矿矿山建设项目、生产和储存危险化学品（包括使用长输管道输送危险化学品）的建设项目、生产和储存烟花爆竹的建设项目、金属冶炼建设项目未进行安全评价等第二十八条所列情形的处罚</w:t>
            </w:r>
          </w:p>
        </w:tc>
      </w:tr>
      <w:tr w14:paraId="5914D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36EE5E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9B1311F">
            <w:pPr>
              <w:spacing w:line="320" w:lineRule="exact"/>
              <w:jc w:val="left"/>
              <w:rPr>
                <w:rFonts w:hint="eastAsia" w:ascii="Times New Roman" w:hAnsi="Times New Roman" w:eastAsia="仿宋_GB2312"/>
                <w:color w:val="000000"/>
                <w:sz w:val="28"/>
                <w:szCs w:val="28"/>
                <w:lang w:eastAsia="zh-CN"/>
              </w:rPr>
            </w:pPr>
          </w:p>
        </w:tc>
      </w:tr>
      <w:tr w14:paraId="5082A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0FD9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23B329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D7F2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6EFF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D25BB6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9A9A0D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FE14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776C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31750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《建设项目安全设施三同时监督管理办法》第七条、第二十八条、第三十二条</w:t>
            </w:r>
          </w:p>
        </w:tc>
      </w:tr>
      <w:tr w14:paraId="1D32E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606FED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1D224B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生产经营单位建设项目未进行安全预评价</w:t>
            </w:r>
          </w:p>
        </w:tc>
      </w:tr>
      <w:tr w14:paraId="57AD2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44CFDA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4B07F5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1．罚款；2．责令停产停业；3．法律、行政法规规定的其他行政处罚</w:t>
            </w:r>
            <w:r>
              <w:rPr>
                <w:rFonts w:ascii="Times New Roman" w:hAnsi="Times New Roman" w:eastAsia="仿宋_GB2312"/>
                <w:color w:val="000000"/>
                <w:kern w:val="0"/>
                <w:sz w:val="28"/>
                <w:szCs w:val="28"/>
              </w:rPr>
              <w:t>。</w:t>
            </w:r>
          </w:p>
        </w:tc>
      </w:tr>
      <w:tr w14:paraId="1F672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73C4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D14627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E269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410397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423643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55C7D8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02F117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47FC99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9550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772F39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919D9A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230932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D74A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462B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92E23A9">
            <w:pPr>
              <w:spacing w:line="320" w:lineRule="exact"/>
              <w:jc w:val="left"/>
              <w:rPr>
                <w:rFonts w:hint="eastAsia" w:ascii="Times New Roman" w:hAnsi="Times New Roman" w:eastAsia="仿宋_GB2312"/>
                <w:color w:val="000000"/>
                <w:sz w:val="28"/>
                <w:szCs w:val="28"/>
                <w:lang w:eastAsia="zh-CN"/>
              </w:rPr>
            </w:pPr>
          </w:p>
        </w:tc>
      </w:tr>
      <w:tr w14:paraId="24CC4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7CC7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161D5A2">
            <w:pPr>
              <w:spacing w:line="320" w:lineRule="exact"/>
              <w:jc w:val="left"/>
              <w:rPr>
                <w:rFonts w:ascii="Times New Roman" w:hAnsi="Times New Roman" w:eastAsia="仿宋_GB2312"/>
                <w:color w:val="000000"/>
                <w:sz w:val="28"/>
                <w:szCs w:val="28"/>
              </w:rPr>
            </w:pPr>
          </w:p>
        </w:tc>
      </w:tr>
    </w:tbl>
    <w:p w14:paraId="2F209140">
      <w:pPr>
        <w:spacing w:line="620" w:lineRule="exact"/>
        <w:jc w:val="center"/>
        <w:rPr>
          <w:rFonts w:hint="eastAsia" w:ascii="Times New Roman" w:hAnsi="Times New Roman"/>
          <w:b/>
          <w:color w:val="000000"/>
          <w:sz w:val="44"/>
          <w:szCs w:val="44"/>
          <w:lang w:eastAsia="zh-CN"/>
        </w:rPr>
      </w:pPr>
    </w:p>
    <w:p w14:paraId="6F9B6B25">
      <w:pPr>
        <w:spacing w:line="620" w:lineRule="exact"/>
        <w:jc w:val="center"/>
        <w:rPr>
          <w:rFonts w:hint="eastAsia" w:ascii="Times New Roman" w:hAnsi="Times New Roman"/>
          <w:b/>
          <w:color w:val="000000"/>
          <w:sz w:val="44"/>
          <w:szCs w:val="44"/>
          <w:lang w:eastAsia="zh-CN"/>
        </w:rPr>
      </w:pPr>
    </w:p>
    <w:p w14:paraId="3FCB223C">
      <w:pPr>
        <w:spacing w:line="620" w:lineRule="exact"/>
        <w:jc w:val="center"/>
        <w:rPr>
          <w:rFonts w:hint="eastAsia" w:ascii="Times New Roman" w:hAnsi="Times New Roman"/>
          <w:b/>
          <w:color w:val="000000"/>
          <w:sz w:val="44"/>
          <w:szCs w:val="44"/>
          <w:lang w:eastAsia="zh-CN"/>
        </w:rPr>
      </w:pPr>
    </w:p>
    <w:p w14:paraId="2BECD643">
      <w:pPr>
        <w:spacing w:line="620" w:lineRule="exact"/>
        <w:jc w:val="center"/>
        <w:rPr>
          <w:rFonts w:hint="eastAsia" w:ascii="Times New Roman" w:hAnsi="Times New Roman"/>
          <w:b/>
          <w:color w:val="000000"/>
          <w:sz w:val="44"/>
          <w:szCs w:val="44"/>
          <w:lang w:eastAsia="zh-CN"/>
        </w:rPr>
      </w:pPr>
    </w:p>
    <w:p w14:paraId="2AC3D76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33B069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5B6A5F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1C92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3A51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239E9D6">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47</w:t>
            </w:r>
          </w:p>
        </w:tc>
        <w:tc>
          <w:tcPr>
            <w:tcW w:w="1556" w:type="dxa"/>
            <w:vAlign w:val="center"/>
          </w:tcPr>
          <w:p w14:paraId="7C67CA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BEFE4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01DD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1C0BE4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97AAE7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对小型露天采石场新建、改建、扩建工程项目安全设施未履行设计审查和竣工验收审批程序的处罚</w:t>
            </w:r>
          </w:p>
        </w:tc>
      </w:tr>
      <w:tr w14:paraId="146A5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73AC5F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D3CC214">
            <w:pPr>
              <w:spacing w:line="320" w:lineRule="exact"/>
              <w:jc w:val="left"/>
              <w:rPr>
                <w:rFonts w:hint="eastAsia" w:ascii="Times New Roman" w:hAnsi="Times New Roman" w:eastAsia="仿宋_GB2312"/>
                <w:color w:val="000000"/>
                <w:sz w:val="28"/>
                <w:szCs w:val="28"/>
                <w:lang w:eastAsia="zh-CN"/>
              </w:rPr>
            </w:pPr>
          </w:p>
        </w:tc>
      </w:tr>
      <w:tr w14:paraId="705D5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3B20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68D708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E6A7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093851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8240F8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EC7385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D6D2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1527" w:type="dxa"/>
            <w:vAlign w:val="center"/>
          </w:tcPr>
          <w:p w14:paraId="2F1177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EDAAE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小型露天采石场安全管理与监督检查规定</w:t>
            </w:r>
            <w:r>
              <w:rPr>
                <w:rFonts w:ascii="Times New Roman" w:hAnsi="Times New Roman" w:eastAsia="仿宋_GB2312"/>
                <w:color w:val="000000"/>
                <w:sz w:val="28"/>
                <w:szCs w:val="28"/>
              </w:rPr>
              <w:t>》第十条、第三十七条、第四十一条</w:t>
            </w:r>
          </w:p>
        </w:tc>
      </w:tr>
      <w:tr w14:paraId="1B721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2" w:hRule="atLeast"/>
        </w:trPr>
        <w:tc>
          <w:tcPr>
            <w:tcW w:w="1527" w:type="dxa"/>
            <w:vAlign w:val="center"/>
          </w:tcPr>
          <w:p w14:paraId="2DCD3D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14DDE1A">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小型露天采石场新建、改建、扩建工程项目安全设施未按照规定履行设计审查和竣工验收审批程序</w:t>
            </w:r>
          </w:p>
        </w:tc>
      </w:tr>
      <w:tr w14:paraId="01D3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3DD4F1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8E52D6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1．警告；2．责令停产停业；3．罚款</w:t>
            </w:r>
            <w:r>
              <w:rPr>
                <w:rFonts w:ascii="Times New Roman" w:hAnsi="Times New Roman" w:eastAsia="仿宋_GB2312"/>
                <w:color w:val="000000"/>
                <w:kern w:val="0"/>
                <w:sz w:val="28"/>
                <w:szCs w:val="28"/>
              </w:rPr>
              <w:t>。</w:t>
            </w:r>
          </w:p>
        </w:tc>
      </w:tr>
      <w:tr w14:paraId="38434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38BAF5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5DBED8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87AD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83736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5F760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77D7FC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B73EB8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8B907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08E0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6F3231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869E47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3C2AF5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B6F4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5944D3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28691C2">
            <w:pPr>
              <w:spacing w:line="320" w:lineRule="exact"/>
              <w:jc w:val="left"/>
              <w:rPr>
                <w:rFonts w:hint="eastAsia" w:ascii="Times New Roman" w:hAnsi="Times New Roman" w:eastAsia="仿宋_GB2312"/>
                <w:color w:val="000000"/>
                <w:sz w:val="28"/>
                <w:szCs w:val="28"/>
                <w:lang w:eastAsia="zh-CN"/>
              </w:rPr>
            </w:pPr>
          </w:p>
        </w:tc>
      </w:tr>
      <w:tr w14:paraId="74375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1093B4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2EBB9B3">
            <w:pPr>
              <w:spacing w:line="320" w:lineRule="exact"/>
              <w:jc w:val="left"/>
              <w:rPr>
                <w:rFonts w:ascii="Times New Roman" w:hAnsi="Times New Roman" w:eastAsia="仿宋_GB2312"/>
                <w:color w:val="000000"/>
                <w:sz w:val="28"/>
                <w:szCs w:val="28"/>
              </w:rPr>
            </w:pPr>
          </w:p>
        </w:tc>
      </w:tr>
    </w:tbl>
    <w:p w14:paraId="1D1DC9E8">
      <w:pPr>
        <w:spacing w:line="620" w:lineRule="exact"/>
        <w:jc w:val="center"/>
        <w:rPr>
          <w:rFonts w:hint="eastAsia" w:ascii="Times New Roman" w:hAnsi="Times New Roman"/>
          <w:b/>
          <w:color w:val="000000"/>
          <w:sz w:val="44"/>
          <w:szCs w:val="44"/>
          <w:lang w:eastAsia="zh-CN"/>
        </w:rPr>
      </w:pPr>
    </w:p>
    <w:p w14:paraId="1CE0A9E6">
      <w:pPr>
        <w:spacing w:line="620" w:lineRule="exact"/>
        <w:jc w:val="center"/>
        <w:rPr>
          <w:rFonts w:hint="eastAsia" w:ascii="Times New Roman" w:hAnsi="Times New Roman"/>
          <w:b/>
          <w:color w:val="000000"/>
          <w:sz w:val="44"/>
          <w:szCs w:val="44"/>
          <w:lang w:eastAsia="zh-CN"/>
        </w:rPr>
      </w:pPr>
    </w:p>
    <w:p w14:paraId="4A68397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2CDB13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0D194B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4A1B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31D4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B468889">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48</w:t>
            </w:r>
          </w:p>
        </w:tc>
        <w:tc>
          <w:tcPr>
            <w:tcW w:w="1556" w:type="dxa"/>
            <w:vAlign w:val="center"/>
          </w:tcPr>
          <w:p w14:paraId="723ABA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6AB64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2EE7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6CDE86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E59116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对地质勘探单位未按照规定建立有关安全生产制度和规程的；未按照规定提取和使用安全生产费用的；坑探工程安全专篇未经安全生产监督管理部门审查同意擅自施工的处罚</w:t>
            </w:r>
          </w:p>
        </w:tc>
      </w:tr>
      <w:tr w14:paraId="6EF85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41D1C5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819FCEC">
            <w:pPr>
              <w:spacing w:line="320" w:lineRule="exact"/>
              <w:jc w:val="left"/>
              <w:rPr>
                <w:rFonts w:hint="eastAsia" w:ascii="Times New Roman" w:hAnsi="Times New Roman" w:eastAsia="仿宋_GB2312"/>
                <w:color w:val="000000"/>
                <w:sz w:val="28"/>
                <w:szCs w:val="28"/>
                <w:lang w:eastAsia="zh-CN"/>
              </w:rPr>
            </w:pPr>
          </w:p>
        </w:tc>
      </w:tr>
      <w:tr w14:paraId="28A3C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B08A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7C23B2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FE6E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4D4BBB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64E8C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913A71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4A5A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1527" w:type="dxa"/>
            <w:vAlign w:val="center"/>
          </w:tcPr>
          <w:p w14:paraId="3C9F4D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8FD59A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金属与非金属矿产资源地质勘探安全生产监督管理暂行规定</w:t>
            </w:r>
            <w:r>
              <w:rPr>
                <w:rFonts w:ascii="Times New Roman" w:hAnsi="Times New Roman" w:eastAsia="仿宋_GB2312"/>
                <w:color w:val="000000"/>
                <w:sz w:val="28"/>
                <w:szCs w:val="28"/>
              </w:rPr>
              <w:t>》第二十六条、第二十九条</w:t>
            </w:r>
          </w:p>
        </w:tc>
      </w:tr>
      <w:tr w14:paraId="51322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527" w:type="dxa"/>
            <w:vAlign w:val="center"/>
          </w:tcPr>
          <w:p w14:paraId="79A0AE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D0EFA24">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1．未按照规定建立有关安全生产制度和规程；2．未按照规定提取和使用安全生产费用；3．坑探工程安全设施设计未经安全生产监督管理部门审查同意擅自施工。</w:t>
            </w:r>
          </w:p>
        </w:tc>
      </w:tr>
      <w:tr w14:paraId="0AEF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12A95C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9953D9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4091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4E2692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22BCE8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5D8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95AA6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52B31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CDEFD1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96BA2D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D64D0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1864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2A74BC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DB92CE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66A0FA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7641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07D8B1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12D195D">
            <w:pPr>
              <w:spacing w:line="320" w:lineRule="exact"/>
              <w:jc w:val="left"/>
              <w:rPr>
                <w:rFonts w:hint="eastAsia" w:ascii="Times New Roman" w:hAnsi="Times New Roman" w:eastAsia="仿宋_GB2312"/>
                <w:color w:val="000000"/>
                <w:sz w:val="28"/>
                <w:szCs w:val="28"/>
                <w:lang w:eastAsia="zh-CN"/>
              </w:rPr>
            </w:pPr>
          </w:p>
        </w:tc>
      </w:tr>
      <w:tr w14:paraId="34784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181EBF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E03C074">
            <w:pPr>
              <w:spacing w:line="320" w:lineRule="exact"/>
              <w:jc w:val="left"/>
              <w:rPr>
                <w:rFonts w:ascii="Times New Roman" w:hAnsi="Times New Roman" w:eastAsia="仿宋_GB2312"/>
                <w:color w:val="000000"/>
                <w:sz w:val="28"/>
                <w:szCs w:val="28"/>
              </w:rPr>
            </w:pPr>
          </w:p>
        </w:tc>
      </w:tr>
    </w:tbl>
    <w:p w14:paraId="2F8D4CC7">
      <w:pPr>
        <w:spacing w:line="620" w:lineRule="exact"/>
        <w:jc w:val="center"/>
        <w:rPr>
          <w:rFonts w:hint="eastAsia" w:ascii="Times New Roman" w:hAnsi="Times New Roman"/>
          <w:b/>
          <w:color w:val="000000"/>
          <w:sz w:val="44"/>
          <w:szCs w:val="44"/>
          <w:lang w:eastAsia="zh-CN"/>
        </w:rPr>
      </w:pPr>
    </w:p>
    <w:p w14:paraId="056C642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C64E94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D62B6C7">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1AFD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D317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C61366E">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49</w:t>
            </w:r>
          </w:p>
        </w:tc>
        <w:tc>
          <w:tcPr>
            <w:tcW w:w="1556" w:type="dxa"/>
            <w:vAlign w:val="center"/>
          </w:tcPr>
          <w:p w14:paraId="4B87FE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90367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016E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trPr>
        <w:tc>
          <w:tcPr>
            <w:tcW w:w="1527" w:type="dxa"/>
            <w:vAlign w:val="center"/>
          </w:tcPr>
          <w:p w14:paraId="0F52D8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0C1D18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对冶金企业的会议室、活动室、休息室、更衣室等人员密集场所设置违反安全规定等的处罚</w:t>
            </w:r>
          </w:p>
        </w:tc>
      </w:tr>
      <w:tr w14:paraId="3F6B6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527" w:type="dxa"/>
            <w:vAlign w:val="center"/>
          </w:tcPr>
          <w:p w14:paraId="762C76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0E56CB7">
            <w:pPr>
              <w:spacing w:line="320" w:lineRule="exact"/>
              <w:jc w:val="left"/>
              <w:rPr>
                <w:rFonts w:hint="eastAsia" w:ascii="Times New Roman" w:hAnsi="Times New Roman" w:eastAsia="仿宋_GB2312"/>
                <w:color w:val="000000"/>
                <w:sz w:val="28"/>
                <w:szCs w:val="28"/>
                <w:lang w:eastAsia="zh-CN"/>
              </w:rPr>
            </w:pPr>
          </w:p>
        </w:tc>
      </w:tr>
      <w:tr w14:paraId="687E2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1527" w:type="dxa"/>
            <w:vAlign w:val="center"/>
          </w:tcPr>
          <w:p w14:paraId="7E1942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4EEF32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F9B5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1F7FD1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041443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78C463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EBFE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1527" w:type="dxa"/>
            <w:vAlign w:val="center"/>
          </w:tcPr>
          <w:p w14:paraId="562449E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BADD7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冶金企业安全生产监督管理规定</w:t>
            </w:r>
            <w:r>
              <w:rPr>
                <w:rFonts w:ascii="Times New Roman" w:hAnsi="Times New Roman" w:eastAsia="仿宋_GB2312"/>
                <w:color w:val="000000"/>
                <w:sz w:val="28"/>
                <w:szCs w:val="28"/>
              </w:rPr>
              <w:t>》第二十一条、第二十三条、第二十四条、第二十七条、第三十一条、第三十七条</w:t>
            </w:r>
          </w:p>
        </w:tc>
      </w:tr>
      <w:tr w14:paraId="31344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2" w:hRule="atLeast"/>
        </w:trPr>
        <w:tc>
          <w:tcPr>
            <w:tcW w:w="1527" w:type="dxa"/>
            <w:vAlign w:val="center"/>
          </w:tcPr>
          <w:p w14:paraId="78EB14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6094D57">
            <w:pPr>
              <w:spacing w:line="32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1．冶金企业的会议室、活动室、休息室、更衣室等人员密集场所违反规定设置在高温液态金属的吊运影响范围内；2．冶金企业未在煤气储罐区等可能发生煤气泄漏、聚集的场所设置固定式煤气检测报警仪、建立预警系统、悬挂醒目的安全警示牌和加强通风换气；3．进入煤气区域作业的人员，未携带煤气检测报警仪器；在作业前，未检查作业场所的煤气含量并采取可靠的安全防护措施；4．氧气系统未采取可靠的安全措施防止氧气燃爆事故以及氮气、氩气、珠光砂窒息事故；5．冶金企业未根据本单位安全生产实际状况，科学、合理确定煤气柜容积，合理选择柜址位置，设置安全保护装置，制定煤气柜事故应急预案等。</w:t>
            </w:r>
          </w:p>
        </w:tc>
      </w:tr>
      <w:tr w14:paraId="153AE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355BD1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4E4E7D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4BDCE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527" w:type="dxa"/>
            <w:vAlign w:val="center"/>
          </w:tcPr>
          <w:p w14:paraId="08EDFE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650DB8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DCE8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trPr>
        <w:tc>
          <w:tcPr>
            <w:tcW w:w="1527" w:type="dxa"/>
            <w:vAlign w:val="center"/>
          </w:tcPr>
          <w:p w14:paraId="1283B2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9C28E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36BC5F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373211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FF8A38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B0FE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527" w:type="dxa"/>
            <w:vAlign w:val="center"/>
          </w:tcPr>
          <w:p w14:paraId="536285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2BBC2F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79A471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837E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1527" w:type="dxa"/>
            <w:vAlign w:val="center"/>
          </w:tcPr>
          <w:p w14:paraId="02A662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EBFD0DC">
            <w:pPr>
              <w:spacing w:line="320" w:lineRule="exact"/>
              <w:jc w:val="left"/>
              <w:rPr>
                <w:rFonts w:hint="eastAsia" w:ascii="Times New Roman" w:hAnsi="Times New Roman" w:eastAsia="仿宋_GB2312"/>
                <w:color w:val="000000"/>
                <w:sz w:val="28"/>
                <w:szCs w:val="28"/>
                <w:lang w:eastAsia="zh-CN"/>
              </w:rPr>
            </w:pPr>
          </w:p>
        </w:tc>
      </w:tr>
      <w:tr w14:paraId="10F85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1527" w:type="dxa"/>
            <w:vAlign w:val="center"/>
          </w:tcPr>
          <w:p w14:paraId="0138D5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78D86C8">
            <w:pPr>
              <w:spacing w:line="320" w:lineRule="exact"/>
              <w:jc w:val="left"/>
              <w:rPr>
                <w:rFonts w:ascii="Times New Roman" w:hAnsi="Times New Roman" w:eastAsia="仿宋_GB2312"/>
                <w:color w:val="000000"/>
                <w:sz w:val="28"/>
                <w:szCs w:val="28"/>
              </w:rPr>
            </w:pPr>
          </w:p>
        </w:tc>
      </w:tr>
    </w:tbl>
    <w:p w14:paraId="33B39D79">
      <w:pPr>
        <w:spacing w:line="620" w:lineRule="exact"/>
        <w:jc w:val="center"/>
        <w:rPr>
          <w:rFonts w:hint="eastAsia" w:ascii="Times New Roman" w:hAnsi="Times New Roman"/>
          <w:b/>
          <w:color w:val="000000"/>
          <w:sz w:val="44"/>
          <w:szCs w:val="44"/>
          <w:lang w:eastAsia="zh-CN"/>
        </w:rPr>
      </w:pPr>
    </w:p>
    <w:p w14:paraId="4613114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25BCDF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858912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FB95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46C6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30E8B4D">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50</w:t>
            </w:r>
          </w:p>
        </w:tc>
        <w:tc>
          <w:tcPr>
            <w:tcW w:w="1556" w:type="dxa"/>
            <w:vAlign w:val="center"/>
          </w:tcPr>
          <w:p w14:paraId="7910F9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BDBF9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9E49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1B81DC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430D85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对发生生产安全事故而没有领导带班下井的矿山企业主要负责人的处罚</w:t>
            </w:r>
          </w:p>
        </w:tc>
      </w:tr>
      <w:tr w14:paraId="468E9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6DFD73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F142F05">
            <w:pPr>
              <w:spacing w:line="320" w:lineRule="exact"/>
              <w:jc w:val="left"/>
              <w:rPr>
                <w:rFonts w:hint="eastAsia" w:ascii="Times New Roman" w:hAnsi="Times New Roman" w:eastAsia="仿宋_GB2312"/>
                <w:color w:val="000000"/>
                <w:sz w:val="28"/>
                <w:szCs w:val="28"/>
                <w:lang w:eastAsia="zh-CN"/>
              </w:rPr>
            </w:pPr>
          </w:p>
        </w:tc>
      </w:tr>
      <w:tr w14:paraId="0B32E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ABE8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9FAEE6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29C1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149C6C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C1E0A3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DD599D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72B2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trPr>
        <w:tc>
          <w:tcPr>
            <w:tcW w:w="1527" w:type="dxa"/>
            <w:vAlign w:val="center"/>
          </w:tcPr>
          <w:p w14:paraId="69DBB5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97493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金属非金属地下矿山企业领导带班下井及监督检查暂行规定</w:t>
            </w:r>
            <w:r>
              <w:rPr>
                <w:rFonts w:ascii="Times New Roman" w:hAnsi="Times New Roman" w:eastAsia="仿宋_GB2312"/>
                <w:color w:val="000000"/>
                <w:sz w:val="28"/>
                <w:szCs w:val="28"/>
              </w:rPr>
              <w:t>》第五条、第二十三条</w:t>
            </w:r>
          </w:p>
        </w:tc>
      </w:tr>
      <w:tr w14:paraId="0CEF6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1527" w:type="dxa"/>
            <w:vAlign w:val="center"/>
          </w:tcPr>
          <w:p w14:paraId="0C98FE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172E684">
            <w:pPr>
              <w:rPr>
                <w:rFonts w:ascii="Times New Roman" w:hAnsi="Times New Roman" w:eastAsia="仿宋_GB2312"/>
                <w:color w:val="000000"/>
                <w:sz w:val="28"/>
                <w:szCs w:val="28"/>
              </w:rPr>
            </w:pPr>
            <w:r>
              <w:rPr>
                <w:rFonts w:ascii="Times New Roman" w:hAnsi="Times New Roman" w:eastAsia="仿宋_GB2312"/>
                <w:color w:val="000000"/>
                <w:sz w:val="28"/>
                <w:szCs w:val="28"/>
              </w:rPr>
              <w:t>发生生产安全事故的矿山企业没有领导带班下井</w:t>
            </w:r>
          </w:p>
        </w:tc>
      </w:tr>
      <w:tr w14:paraId="45F59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51E201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2B5671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1．罚款；2．暂扣或吊销主要负责人安全资格证</w:t>
            </w:r>
            <w:r>
              <w:rPr>
                <w:rFonts w:ascii="Times New Roman" w:hAnsi="Times New Roman" w:eastAsia="仿宋_GB2312"/>
                <w:color w:val="000000"/>
                <w:kern w:val="0"/>
                <w:sz w:val="28"/>
                <w:szCs w:val="28"/>
              </w:rPr>
              <w:t>。</w:t>
            </w:r>
          </w:p>
        </w:tc>
      </w:tr>
      <w:tr w14:paraId="547F8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7D10B7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F86B9B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9718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trPr>
        <w:tc>
          <w:tcPr>
            <w:tcW w:w="1527" w:type="dxa"/>
            <w:vAlign w:val="center"/>
          </w:tcPr>
          <w:p w14:paraId="397A06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E8A66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47634A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F86721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36A624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914D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63DB58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7EECC7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F56DC2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6812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3F2E1E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FFF537C">
            <w:pPr>
              <w:spacing w:line="320" w:lineRule="exact"/>
              <w:jc w:val="left"/>
              <w:rPr>
                <w:rFonts w:hint="eastAsia" w:ascii="Times New Roman" w:hAnsi="Times New Roman" w:eastAsia="仿宋_GB2312"/>
                <w:color w:val="000000"/>
                <w:sz w:val="28"/>
                <w:szCs w:val="28"/>
                <w:lang w:eastAsia="zh-CN"/>
              </w:rPr>
            </w:pPr>
          </w:p>
        </w:tc>
      </w:tr>
      <w:tr w14:paraId="75EE0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7D0B81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AC683E1">
            <w:pPr>
              <w:spacing w:line="320" w:lineRule="exact"/>
              <w:jc w:val="left"/>
              <w:rPr>
                <w:rFonts w:ascii="Times New Roman" w:hAnsi="Times New Roman" w:eastAsia="仿宋_GB2312"/>
                <w:color w:val="000000"/>
                <w:sz w:val="28"/>
                <w:szCs w:val="28"/>
              </w:rPr>
            </w:pPr>
          </w:p>
        </w:tc>
      </w:tr>
    </w:tbl>
    <w:p w14:paraId="31BAC55E">
      <w:pPr>
        <w:spacing w:line="620" w:lineRule="exact"/>
        <w:jc w:val="center"/>
        <w:rPr>
          <w:rFonts w:hint="eastAsia" w:ascii="Times New Roman" w:hAnsi="Times New Roman"/>
          <w:b/>
          <w:color w:val="000000"/>
          <w:sz w:val="44"/>
          <w:szCs w:val="44"/>
          <w:lang w:eastAsia="zh-CN"/>
        </w:rPr>
      </w:pPr>
    </w:p>
    <w:p w14:paraId="0D1C0E7B">
      <w:pPr>
        <w:spacing w:line="620" w:lineRule="exact"/>
        <w:jc w:val="center"/>
        <w:rPr>
          <w:rFonts w:hint="eastAsia" w:ascii="Times New Roman" w:hAnsi="Times New Roman"/>
          <w:b/>
          <w:color w:val="000000"/>
          <w:sz w:val="44"/>
          <w:szCs w:val="44"/>
          <w:lang w:eastAsia="zh-CN"/>
        </w:rPr>
      </w:pPr>
    </w:p>
    <w:p w14:paraId="269933B1">
      <w:pPr>
        <w:spacing w:line="620" w:lineRule="exact"/>
        <w:jc w:val="center"/>
        <w:rPr>
          <w:rFonts w:hint="eastAsia" w:ascii="Times New Roman" w:hAnsi="Times New Roman"/>
          <w:b/>
          <w:color w:val="000000"/>
          <w:sz w:val="44"/>
          <w:szCs w:val="44"/>
          <w:lang w:eastAsia="zh-CN"/>
        </w:rPr>
      </w:pPr>
    </w:p>
    <w:p w14:paraId="3218B983">
      <w:pPr>
        <w:spacing w:line="620" w:lineRule="exact"/>
        <w:jc w:val="center"/>
        <w:rPr>
          <w:rFonts w:hint="eastAsia" w:ascii="Times New Roman" w:hAnsi="Times New Roman"/>
          <w:b/>
          <w:color w:val="000000"/>
          <w:sz w:val="44"/>
          <w:szCs w:val="44"/>
          <w:lang w:eastAsia="zh-CN"/>
        </w:rPr>
      </w:pPr>
    </w:p>
    <w:p w14:paraId="70AA504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EBE231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F2B2DF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3F67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8750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4FA70B7">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51</w:t>
            </w:r>
          </w:p>
        </w:tc>
        <w:tc>
          <w:tcPr>
            <w:tcW w:w="1556" w:type="dxa"/>
            <w:vAlign w:val="center"/>
          </w:tcPr>
          <w:p w14:paraId="36B44E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9F776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19B3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3523C4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592601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对矿山企业领导未带班下井的处罚</w:t>
            </w:r>
          </w:p>
        </w:tc>
      </w:tr>
      <w:tr w14:paraId="3488F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79BA9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C4C0476">
            <w:pPr>
              <w:spacing w:line="320" w:lineRule="exact"/>
              <w:jc w:val="left"/>
              <w:rPr>
                <w:rFonts w:hint="eastAsia" w:ascii="Times New Roman" w:hAnsi="Times New Roman" w:eastAsia="仿宋_GB2312"/>
                <w:color w:val="000000"/>
                <w:sz w:val="28"/>
                <w:szCs w:val="28"/>
                <w:lang w:eastAsia="zh-CN"/>
              </w:rPr>
            </w:pPr>
          </w:p>
        </w:tc>
      </w:tr>
      <w:tr w14:paraId="033D1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AC23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12792E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E4AA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0D625C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F37110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6F2ACA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316B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1527" w:type="dxa"/>
            <w:vAlign w:val="center"/>
          </w:tcPr>
          <w:p w14:paraId="27B9BD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B595BC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金属非金属地下矿山企业领导带班下井及监督检查暂行规定</w:t>
            </w:r>
            <w:r>
              <w:rPr>
                <w:rFonts w:ascii="Times New Roman" w:hAnsi="Times New Roman" w:eastAsia="仿宋_GB2312"/>
                <w:color w:val="000000"/>
                <w:sz w:val="28"/>
                <w:szCs w:val="28"/>
              </w:rPr>
              <w:t>》第五条、第二十一条</w:t>
            </w:r>
          </w:p>
        </w:tc>
      </w:tr>
      <w:tr w14:paraId="3EBE3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3" w:hRule="atLeast"/>
        </w:trPr>
        <w:tc>
          <w:tcPr>
            <w:tcW w:w="1527" w:type="dxa"/>
            <w:vAlign w:val="center"/>
          </w:tcPr>
          <w:p w14:paraId="029A686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7122284">
            <w:pPr>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矿山企业领导未带班下井</w:t>
            </w:r>
          </w:p>
        </w:tc>
      </w:tr>
      <w:tr w14:paraId="711C4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627FD2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EDF3B7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1．警告；2．罚款</w:t>
            </w:r>
            <w:r>
              <w:rPr>
                <w:rFonts w:ascii="Times New Roman" w:hAnsi="Times New Roman" w:eastAsia="仿宋_GB2312"/>
                <w:color w:val="000000"/>
                <w:kern w:val="0"/>
                <w:sz w:val="28"/>
                <w:szCs w:val="28"/>
              </w:rPr>
              <w:t>。</w:t>
            </w:r>
          </w:p>
        </w:tc>
      </w:tr>
      <w:tr w14:paraId="17D0F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40E7B2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A7D6E6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ADF3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6D69B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E320D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93F2A0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07E2F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B442B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3010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6D76B7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1E0E3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F4D69B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02F0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1527" w:type="dxa"/>
            <w:vAlign w:val="center"/>
          </w:tcPr>
          <w:p w14:paraId="1A6B73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1A09467">
            <w:pPr>
              <w:spacing w:line="320" w:lineRule="exact"/>
              <w:jc w:val="left"/>
              <w:rPr>
                <w:rFonts w:hint="eastAsia" w:ascii="Times New Roman" w:hAnsi="Times New Roman" w:eastAsia="仿宋_GB2312"/>
                <w:color w:val="000000"/>
                <w:sz w:val="28"/>
                <w:szCs w:val="28"/>
                <w:lang w:eastAsia="zh-CN"/>
              </w:rPr>
            </w:pPr>
          </w:p>
        </w:tc>
      </w:tr>
      <w:tr w14:paraId="0C4B2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2B03AF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A06C6D9">
            <w:pPr>
              <w:spacing w:line="320" w:lineRule="exact"/>
              <w:jc w:val="left"/>
              <w:rPr>
                <w:rFonts w:ascii="Times New Roman" w:hAnsi="Times New Roman" w:eastAsia="仿宋_GB2312"/>
                <w:color w:val="000000"/>
                <w:sz w:val="28"/>
                <w:szCs w:val="28"/>
              </w:rPr>
            </w:pPr>
          </w:p>
        </w:tc>
      </w:tr>
    </w:tbl>
    <w:p w14:paraId="7E3A52B6">
      <w:pPr>
        <w:spacing w:line="620" w:lineRule="exact"/>
        <w:jc w:val="center"/>
        <w:rPr>
          <w:rFonts w:hint="eastAsia" w:ascii="Times New Roman" w:hAnsi="Times New Roman"/>
          <w:b/>
          <w:color w:val="000000"/>
          <w:sz w:val="44"/>
          <w:szCs w:val="44"/>
          <w:lang w:eastAsia="zh-CN"/>
        </w:rPr>
      </w:pPr>
    </w:p>
    <w:p w14:paraId="00F422CB">
      <w:pPr>
        <w:spacing w:line="620" w:lineRule="exact"/>
        <w:jc w:val="center"/>
        <w:rPr>
          <w:rFonts w:hint="eastAsia" w:ascii="Times New Roman" w:hAnsi="Times New Roman"/>
          <w:b/>
          <w:color w:val="000000"/>
          <w:sz w:val="44"/>
          <w:szCs w:val="44"/>
          <w:lang w:eastAsia="zh-CN"/>
        </w:rPr>
      </w:pPr>
    </w:p>
    <w:p w14:paraId="12B9BF2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B484DC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52B443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C375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7DC0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CFC8BE6">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52</w:t>
            </w:r>
          </w:p>
        </w:tc>
        <w:tc>
          <w:tcPr>
            <w:tcW w:w="1556" w:type="dxa"/>
            <w:vAlign w:val="center"/>
          </w:tcPr>
          <w:p w14:paraId="549687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391759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14F2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486E87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8880C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对矿山企业未按照规定建立健全领导带班下井制度或者未制定领导带班下井月度计划的处罚</w:t>
            </w:r>
          </w:p>
        </w:tc>
      </w:tr>
      <w:tr w14:paraId="4A6CF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1A86E7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4CA7B85">
            <w:pPr>
              <w:spacing w:line="320" w:lineRule="exact"/>
              <w:jc w:val="left"/>
              <w:rPr>
                <w:rFonts w:hint="eastAsia" w:ascii="Times New Roman" w:hAnsi="Times New Roman" w:eastAsia="仿宋_GB2312"/>
                <w:color w:val="000000"/>
                <w:sz w:val="28"/>
                <w:szCs w:val="28"/>
                <w:lang w:eastAsia="zh-CN"/>
              </w:rPr>
            </w:pPr>
          </w:p>
        </w:tc>
      </w:tr>
      <w:tr w14:paraId="3AFF3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B9E31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89C62F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423C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0DA9E3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D7D787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8032E1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F0D5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1527" w:type="dxa"/>
            <w:vAlign w:val="center"/>
          </w:tcPr>
          <w:p w14:paraId="2ACBC3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18C57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金属非金属地下矿山企业领导带班下井及监督检查暂行规定</w:t>
            </w:r>
            <w:r>
              <w:rPr>
                <w:rFonts w:ascii="Times New Roman" w:hAnsi="Times New Roman" w:eastAsia="仿宋_GB2312"/>
                <w:color w:val="000000"/>
                <w:sz w:val="28"/>
                <w:szCs w:val="28"/>
              </w:rPr>
              <w:t>》第五条、第十八条</w:t>
            </w:r>
          </w:p>
        </w:tc>
      </w:tr>
      <w:tr w14:paraId="4A692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527" w:type="dxa"/>
            <w:vAlign w:val="center"/>
          </w:tcPr>
          <w:p w14:paraId="7D7C12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FE93DD2">
            <w:pPr>
              <w:rPr>
                <w:rFonts w:ascii="Times New Roman" w:hAnsi="Times New Roman" w:eastAsia="仿宋_GB2312"/>
                <w:color w:val="000000"/>
                <w:sz w:val="28"/>
                <w:szCs w:val="28"/>
              </w:rPr>
            </w:pPr>
            <w:r>
              <w:rPr>
                <w:rFonts w:ascii="Times New Roman" w:hAnsi="Times New Roman" w:eastAsia="仿宋_GB2312"/>
                <w:color w:val="000000"/>
                <w:sz w:val="28"/>
                <w:szCs w:val="28"/>
              </w:rPr>
              <w:t>1．矿山企业未按照规定建立健全领导带班下井制度；2．矿山企业未制定领导带班下井月度计划。</w:t>
            </w:r>
          </w:p>
        </w:tc>
      </w:tr>
      <w:tr w14:paraId="227F7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1527" w:type="dxa"/>
            <w:vAlign w:val="center"/>
          </w:tcPr>
          <w:p w14:paraId="38FD89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75E53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 1．警告；2．罚款</w:t>
            </w:r>
            <w:r>
              <w:rPr>
                <w:rFonts w:ascii="Times New Roman" w:hAnsi="Times New Roman" w:eastAsia="仿宋_GB2312"/>
                <w:color w:val="000000"/>
                <w:kern w:val="0"/>
                <w:sz w:val="28"/>
                <w:szCs w:val="28"/>
              </w:rPr>
              <w:t>。</w:t>
            </w:r>
          </w:p>
        </w:tc>
      </w:tr>
      <w:tr w14:paraId="75AD0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2FC8A0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4B6B01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E201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40F75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CA3DF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625439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98F4FE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541B4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ADCD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2B11A4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7EFFD6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7D31A0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ABD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06306F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EF7AD6B">
            <w:pPr>
              <w:spacing w:line="320" w:lineRule="exact"/>
              <w:jc w:val="left"/>
              <w:rPr>
                <w:rFonts w:hint="eastAsia" w:ascii="Times New Roman" w:hAnsi="Times New Roman" w:eastAsia="仿宋_GB2312"/>
                <w:color w:val="000000"/>
                <w:sz w:val="28"/>
                <w:szCs w:val="28"/>
                <w:lang w:eastAsia="zh-CN"/>
              </w:rPr>
            </w:pPr>
          </w:p>
        </w:tc>
      </w:tr>
      <w:tr w14:paraId="03B9F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7FB86E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A15F803">
            <w:pPr>
              <w:spacing w:line="320" w:lineRule="exact"/>
              <w:jc w:val="left"/>
              <w:rPr>
                <w:rFonts w:ascii="Times New Roman" w:hAnsi="Times New Roman" w:eastAsia="仿宋_GB2312"/>
                <w:color w:val="000000"/>
                <w:sz w:val="28"/>
                <w:szCs w:val="28"/>
              </w:rPr>
            </w:pPr>
          </w:p>
        </w:tc>
      </w:tr>
    </w:tbl>
    <w:p w14:paraId="1E9D8284">
      <w:pPr>
        <w:spacing w:line="620" w:lineRule="exact"/>
        <w:jc w:val="center"/>
        <w:rPr>
          <w:rFonts w:hint="eastAsia" w:ascii="Times New Roman" w:hAnsi="Times New Roman"/>
          <w:b/>
          <w:color w:val="000000"/>
          <w:sz w:val="44"/>
          <w:szCs w:val="44"/>
          <w:lang w:eastAsia="zh-CN"/>
        </w:rPr>
      </w:pPr>
    </w:p>
    <w:p w14:paraId="0116548E">
      <w:pPr>
        <w:spacing w:line="620" w:lineRule="exact"/>
        <w:jc w:val="center"/>
        <w:rPr>
          <w:rFonts w:hint="eastAsia" w:ascii="Times New Roman" w:hAnsi="Times New Roman"/>
          <w:b/>
          <w:color w:val="000000"/>
          <w:sz w:val="44"/>
          <w:szCs w:val="44"/>
          <w:lang w:eastAsia="zh-CN"/>
        </w:rPr>
      </w:pPr>
    </w:p>
    <w:p w14:paraId="3F63694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327883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820002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55E3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1527" w:type="dxa"/>
            <w:vAlign w:val="center"/>
          </w:tcPr>
          <w:p w14:paraId="2FB93C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7B16EA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53</w:t>
            </w:r>
          </w:p>
        </w:tc>
        <w:tc>
          <w:tcPr>
            <w:tcW w:w="1556" w:type="dxa"/>
            <w:vAlign w:val="center"/>
          </w:tcPr>
          <w:p w14:paraId="5C7AA3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97336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1E6D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EF0B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92A56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使用危险化学品从事生产并且使用量达到规定数量的化工建设项目（属于危险化学品生产的除外，以下简称化工建设项目）和法律、行政法规和国务院规定的其他建设项目没有安全设施设计等第三十条所列情形的处罚</w:t>
            </w:r>
          </w:p>
        </w:tc>
      </w:tr>
      <w:tr w14:paraId="0B7DB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1527" w:type="dxa"/>
            <w:vAlign w:val="center"/>
          </w:tcPr>
          <w:p w14:paraId="2CD7F8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11CA520">
            <w:pPr>
              <w:spacing w:line="320" w:lineRule="exact"/>
              <w:jc w:val="left"/>
              <w:rPr>
                <w:rFonts w:hint="eastAsia" w:ascii="Times New Roman" w:hAnsi="Times New Roman" w:eastAsia="仿宋_GB2312"/>
                <w:color w:val="000000"/>
                <w:sz w:val="28"/>
                <w:szCs w:val="28"/>
                <w:lang w:eastAsia="zh-CN"/>
              </w:rPr>
            </w:pPr>
          </w:p>
        </w:tc>
      </w:tr>
      <w:tr w14:paraId="727CD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33FE2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142EB4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116E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trPr>
        <w:tc>
          <w:tcPr>
            <w:tcW w:w="1527" w:type="dxa"/>
            <w:vAlign w:val="center"/>
          </w:tcPr>
          <w:p w14:paraId="0D771E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9052A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FD7B2F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129A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68EC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E261E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《建设项目安全设施三同时监督管理办法》第七条、第三十条、第三十二条</w:t>
            </w:r>
          </w:p>
        </w:tc>
      </w:tr>
      <w:tr w14:paraId="49665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36B2F1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7B459A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非煤矿矿山建设项目；（二）生产、储存危险化学品（包括使用长输管道输送危险化学品，下同）的建设项目；（三）生产、储存烟花爆竹的建设项目；（四）金属冶炼建设项目；（五）使用危险化学品从事生产并且使用量达到规定数量的化工建设项目（属于危险化学品生产的除外，以下简称化工建设项目）；（六）法律、行政法规和国务院规定的其他建设项目</w:t>
            </w:r>
            <w:r>
              <w:rPr>
                <w:rFonts w:hint="eastAsia" w:ascii="Times New Roman" w:hAnsi="Times New Roman" w:eastAsia="仿宋_GB2312"/>
                <w:color w:val="000000"/>
                <w:sz w:val="28"/>
                <w:szCs w:val="28"/>
                <w:lang w:eastAsia="zh-CN"/>
              </w:rPr>
              <w:t>。</w:t>
            </w:r>
          </w:p>
        </w:tc>
      </w:tr>
      <w:tr w14:paraId="31F5E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1527" w:type="dxa"/>
            <w:vAlign w:val="center"/>
          </w:tcPr>
          <w:p w14:paraId="306B63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3AC63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1．警告；2．罚款；3．责令停产停业；4．暂扣或者吊销许可证、暂扣或者吊销执照</w:t>
            </w:r>
            <w:r>
              <w:rPr>
                <w:rFonts w:ascii="Times New Roman" w:hAnsi="Times New Roman" w:eastAsia="仿宋_GB2312"/>
                <w:color w:val="000000"/>
                <w:kern w:val="0"/>
                <w:sz w:val="28"/>
                <w:szCs w:val="28"/>
              </w:rPr>
              <w:t>。</w:t>
            </w:r>
          </w:p>
        </w:tc>
      </w:tr>
      <w:tr w14:paraId="0D9CF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1C01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C3EF3B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C2DC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09B4A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C263F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7BD90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9D03CB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C7BFB5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61BC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trPr>
        <w:tc>
          <w:tcPr>
            <w:tcW w:w="1527" w:type="dxa"/>
            <w:vAlign w:val="center"/>
          </w:tcPr>
          <w:p w14:paraId="272B8B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9134A3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A6AAC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197A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A089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2C3F7EF">
            <w:pPr>
              <w:spacing w:line="320" w:lineRule="exact"/>
              <w:jc w:val="left"/>
              <w:rPr>
                <w:rFonts w:hint="eastAsia" w:ascii="Times New Roman" w:hAnsi="Times New Roman" w:eastAsia="仿宋_GB2312"/>
                <w:color w:val="000000"/>
                <w:sz w:val="28"/>
                <w:szCs w:val="28"/>
                <w:lang w:eastAsia="zh-CN"/>
              </w:rPr>
            </w:pPr>
          </w:p>
        </w:tc>
      </w:tr>
      <w:tr w14:paraId="331A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D0DE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B7DAEE6">
            <w:pPr>
              <w:spacing w:line="320" w:lineRule="exact"/>
              <w:jc w:val="left"/>
              <w:rPr>
                <w:rFonts w:ascii="Times New Roman" w:hAnsi="Times New Roman" w:eastAsia="仿宋_GB2312"/>
                <w:color w:val="000000"/>
                <w:sz w:val="28"/>
                <w:szCs w:val="28"/>
              </w:rPr>
            </w:pPr>
          </w:p>
        </w:tc>
      </w:tr>
    </w:tbl>
    <w:p w14:paraId="44F8667C">
      <w:pPr>
        <w:spacing w:line="620" w:lineRule="exact"/>
        <w:jc w:val="center"/>
        <w:rPr>
          <w:rFonts w:hint="eastAsia" w:ascii="Times New Roman" w:hAnsi="Times New Roman"/>
          <w:b/>
          <w:color w:val="000000"/>
          <w:sz w:val="44"/>
          <w:szCs w:val="44"/>
          <w:lang w:eastAsia="zh-CN"/>
        </w:rPr>
      </w:pPr>
    </w:p>
    <w:p w14:paraId="1F857198">
      <w:pPr>
        <w:spacing w:line="620" w:lineRule="exact"/>
        <w:jc w:val="center"/>
        <w:rPr>
          <w:rFonts w:hint="eastAsia" w:ascii="Times New Roman" w:hAnsi="Times New Roman"/>
          <w:b/>
          <w:color w:val="000000"/>
          <w:sz w:val="44"/>
          <w:szCs w:val="44"/>
          <w:lang w:eastAsia="zh-CN"/>
        </w:rPr>
      </w:pPr>
    </w:p>
    <w:p w14:paraId="3104D0A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ED9259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97D660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6DAF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F2AF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E302BAA">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54</w:t>
            </w:r>
          </w:p>
        </w:tc>
        <w:tc>
          <w:tcPr>
            <w:tcW w:w="1556" w:type="dxa"/>
            <w:vAlign w:val="center"/>
          </w:tcPr>
          <w:p w14:paraId="7303D7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DC141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0DC5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527" w:type="dxa"/>
            <w:vAlign w:val="center"/>
          </w:tcPr>
          <w:p w14:paraId="20A9F6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F0B751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对生产经营单位或者尾矿库管理单位对生产运行的尾矿库，技术论证和安全生产监督管理部门的批准进行变更等第十八条所列情形的处罚</w:t>
            </w:r>
          </w:p>
        </w:tc>
      </w:tr>
      <w:tr w14:paraId="26175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6B1899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CD4CF63">
            <w:pPr>
              <w:spacing w:line="320" w:lineRule="exact"/>
              <w:jc w:val="left"/>
              <w:rPr>
                <w:rFonts w:hint="eastAsia" w:ascii="Times New Roman" w:hAnsi="Times New Roman" w:eastAsia="仿宋_GB2312"/>
                <w:color w:val="000000"/>
                <w:sz w:val="28"/>
                <w:szCs w:val="28"/>
                <w:lang w:eastAsia="zh-CN"/>
              </w:rPr>
            </w:pPr>
          </w:p>
        </w:tc>
      </w:tr>
      <w:tr w14:paraId="293F9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E1E0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A509BE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543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7AC7B4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26EBE1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AC02AC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43C1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1527" w:type="dxa"/>
            <w:vAlign w:val="center"/>
          </w:tcPr>
          <w:p w14:paraId="375B0A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C485B0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尾矿库安全监督管理规定</w:t>
            </w:r>
            <w:r>
              <w:rPr>
                <w:rFonts w:ascii="Times New Roman" w:hAnsi="Times New Roman" w:eastAsia="仿宋_GB2312"/>
                <w:color w:val="000000"/>
                <w:sz w:val="28"/>
                <w:szCs w:val="28"/>
              </w:rPr>
              <w:t>》第十八条、第四十条、第四十二条；《安全生产违法行为行政处罚办法》第六条</w:t>
            </w:r>
          </w:p>
        </w:tc>
      </w:tr>
      <w:tr w14:paraId="7209A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6" w:hRule="atLeast"/>
        </w:trPr>
        <w:tc>
          <w:tcPr>
            <w:tcW w:w="1527" w:type="dxa"/>
            <w:vAlign w:val="center"/>
          </w:tcPr>
          <w:p w14:paraId="7CD46C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CAC911F">
            <w:pPr>
              <w:spacing w:line="3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对生产运行的尾矿库，未经技术论证和安全生产监督管理部门的批准，任何单位和个人不得对下列事项进行变更：1．筑坝方式；2．排放方式；3．尾矿物化特性；4．坝型、坝外坡坡比、最终堆积标高和最终坝轴线的位置；5．坝体防渗、排渗及反滤层的设置；6．排洪系统的型式、布置及尺寸；7．设计以外的尾矿、废料或者废水进库等。</w:t>
            </w:r>
          </w:p>
        </w:tc>
      </w:tr>
      <w:tr w14:paraId="4B281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527" w:type="dxa"/>
            <w:vAlign w:val="center"/>
          </w:tcPr>
          <w:p w14:paraId="289005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952CC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1．警告；2．罚款；3．责令停产停业</w:t>
            </w:r>
            <w:r>
              <w:rPr>
                <w:rFonts w:ascii="Times New Roman" w:hAnsi="Times New Roman" w:eastAsia="仿宋_GB2312"/>
                <w:color w:val="000000"/>
                <w:kern w:val="0"/>
                <w:sz w:val="28"/>
                <w:szCs w:val="28"/>
              </w:rPr>
              <w:t>。</w:t>
            </w:r>
          </w:p>
        </w:tc>
      </w:tr>
      <w:tr w14:paraId="5C218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03CC80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94AB76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8323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6" w:hRule="atLeast"/>
        </w:trPr>
        <w:tc>
          <w:tcPr>
            <w:tcW w:w="1527" w:type="dxa"/>
            <w:vAlign w:val="center"/>
          </w:tcPr>
          <w:p w14:paraId="123778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D00A5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362E9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19D1F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88AAA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0008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27" w:type="dxa"/>
            <w:vAlign w:val="center"/>
          </w:tcPr>
          <w:p w14:paraId="3E4A64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59E37B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2EBA09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FCC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3D56F8F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52E628E">
            <w:pPr>
              <w:spacing w:line="320" w:lineRule="exact"/>
              <w:jc w:val="left"/>
              <w:rPr>
                <w:rFonts w:hint="eastAsia" w:ascii="Times New Roman" w:hAnsi="Times New Roman" w:eastAsia="仿宋_GB2312"/>
                <w:color w:val="000000"/>
                <w:sz w:val="28"/>
                <w:szCs w:val="28"/>
                <w:lang w:eastAsia="zh-CN"/>
              </w:rPr>
            </w:pPr>
          </w:p>
        </w:tc>
      </w:tr>
      <w:tr w14:paraId="79E2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3A1B90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E971372">
            <w:pPr>
              <w:spacing w:line="320" w:lineRule="exact"/>
              <w:jc w:val="left"/>
              <w:rPr>
                <w:rFonts w:ascii="Times New Roman" w:hAnsi="Times New Roman" w:eastAsia="仿宋_GB2312"/>
                <w:color w:val="000000"/>
                <w:sz w:val="28"/>
                <w:szCs w:val="28"/>
              </w:rPr>
            </w:pPr>
          </w:p>
        </w:tc>
      </w:tr>
    </w:tbl>
    <w:p w14:paraId="7DE25D6E">
      <w:pPr>
        <w:spacing w:line="620" w:lineRule="exact"/>
        <w:jc w:val="center"/>
        <w:rPr>
          <w:rFonts w:hint="eastAsia" w:ascii="Times New Roman" w:hAnsi="Times New Roman"/>
          <w:b/>
          <w:color w:val="000000"/>
          <w:sz w:val="44"/>
          <w:szCs w:val="44"/>
          <w:lang w:eastAsia="zh-CN"/>
        </w:rPr>
      </w:pPr>
    </w:p>
    <w:p w14:paraId="40EBEB28">
      <w:pPr>
        <w:spacing w:line="620" w:lineRule="exact"/>
        <w:jc w:val="center"/>
        <w:rPr>
          <w:rFonts w:hint="eastAsia" w:ascii="Times New Roman" w:hAnsi="Times New Roman"/>
          <w:b/>
          <w:color w:val="000000"/>
          <w:sz w:val="44"/>
          <w:szCs w:val="44"/>
          <w:lang w:eastAsia="zh-CN"/>
        </w:rPr>
      </w:pPr>
    </w:p>
    <w:p w14:paraId="4C9F3B6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B4F93C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B1E557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5D5F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2EB5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BAFF193">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55</w:t>
            </w:r>
          </w:p>
        </w:tc>
        <w:tc>
          <w:tcPr>
            <w:tcW w:w="1556" w:type="dxa"/>
            <w:vAlign w:val="center"/>
          </w:tcPr>
          <w:p w14:paraId="227929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24920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2A77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7" w:type="dxa"/>
            <w:vAlign w:val="center"/>
          </w:tcPr>
          <w:p w14:paraId="776F85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01E3A7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冶金企业安全预评价报告、安全专篇、安全验收评价报告未按照规定备案的；煤气生产、输送、使用、维护检修人员未经培训合格上岗作业的；未从合法的劳务公司录用劳务人员，或者未对劳务人员进行统一安全生产教育和罚款的处罚</w:t>
            </w:r>
          </w:p>
        </w:tc>
      </w:tr>
      <w:tr w14:paraId="1CFAE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165215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3BA0A54">
            <w:pPr>
              <w:spacing w:line="320" w:lineRule="exact"/>
              <w:jc w:val="left"/>
              <w:rPr>
                <w:rFonts w:hint="eastAsia" w:ascii="Times New Roman" w:hAnsi="Times New Roman" w:eastAsia="仿宋_GB2312"/>
                <w:color w:val="000000"/>
                <w:sz w:val="28"/>
                <w:szCs w:val="28"/>
                <w:lang w:eastAsia="zh-CN"/>
              </w:rPr>
            </w:pPr>
          </w:p>
        </w:tc>
      </w:tr>
      <w:tr w14:paraId="4BD91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AD6E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DDA79D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B7F0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2190B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9A3B69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C4E698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CC43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54E16A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6AAFFF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冶金企业安全生产监督管理规定</w:t>
            </w:r>
            <w:r>
              <w:rPr>
                <w:rFonts w:ascii="Times New Roman" w:hAnsi="Times New Roman" w:eastAsia="仿宋_GB2312"/>
                <w:color w:val="000000"/>
                <w:sz w:val="28"/>
                <w:szCs w:val="28"/>
              </w:rPr>
              <w:t>》第三十一条、第三十八条 ；《安全生产违法行为行政处罚办法》第六条</w:t>
            </w:r>
          </w:p>
        </w:tc>
      </w:tr>
      <w:tr w14:paraId="607D6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7" w:hRule="atLeast"/>
        </w:trPr>
        <w:tc>
          <w:tcPr>
            <w:tcW w:w="1527" w:type="dxa"/>
            <w:vAlign w:val="center"/>
          </w:tcPr>
          <w:p w14:paraId="4F66F1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374F9BA">
            <w:pPr>
              <w:spacing w:line="320" w:lineRule="exact"/>
              <w:rPr>
                <w:rFonts w:ascii="Times New Roman" w:hAnsi="Times New Roman" w:eastAsia="仿宋_GB2312"/>
                <w:sz w:val="28"/>
                <w:szCs w:val="28"/>
              </w:rPr>
            </w:pPr>
            <w:r>
              <w:rPr>
                <w:rFonts w:ascii="Times New Roman" w:hAnsi="Times New Roman" w:eastAsia="仿宋_GB2312"/>
                <w:sz w:val="28"/>
                <w:szCs w:val="28"/>
              </w:rPr>
              <w:t>1．安全预评价报告、安全专篇、安全验收评价报告未按照规定备案的；2．煤气生产、输送、使用、维护检修人员未经培训合格上岗作业的；3．未从合法的劳务公司录用劳务人员，或者未与劳务公司签订合同，或者未对劳务人员进行统一安全生产教育和培训。</w:t>
            </w:r>
          </w:p>
        </w:tc>
      </w:tr>
      <w:tr w14:paraId="743A2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527" w:type="dxa"/>
            <w:vAlign w:val="center"/>
          </w:tcPr>
          <w:p w14:paraId="49526A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195B42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498CB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5A6B0A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2A1184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7BB4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C2143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14B96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597D0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6FE9D2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2AB6B0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B85C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2BA863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F4F672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34A4E5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564E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2B5EC8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003F928">
            <w:pPr>
              <w:spacing w:line="320" w:lineRule="exact"/>
              <w:jc w:val="left"/>
              <w:rPr>
                <w:rFonts w:hint="eastAsia" w:ascii="Times New Roman" w:hAnsi="Times New Roman" w:eastAsia="仿宋_GB2312"/>
                <w:color w:val="000000"/>
                <w:sz w:val="28"/>
                <w:szCs w:val="28"/>
                <w:lang w:eastAsia="zh-CN"/>
              </w:rPr>
            </w:pPr>
          </w:p>
        </w:tc>
      </w:tr>
      <w:tr w14:paraId="3C00B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337E8E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709ABBE">
            <w:pPr>
              <w:spacing w:line="320" w:lineRule="exact"/>
              <w:jc w:val="left"/>
              <w:rPr>
                <w:rFonts w:ascii="Times New Roman" w:hAnsi="Times New Roman" w:eastAsia="仿宋_GB2312"/>
                <w:color w:val="000000"/>
                <w:sz w:val="28"/>
                <w:szCs w:val="28"/>
              </w:rPr>
            </w:pPr>
          </w:p>
        </w:tc>
      </w:tr>
    </w:tbl>
    <w:p w14:paraId="25BE3C94">
      <w:pPr>
        <w:spacing w:line="620" w:lineRule="exact"/>
        <w:jc w:val="center"/>
        <w:rPr>
          <w:rFonts w:hint="eastAsia" w:ascii="Times New Roman" w:hAnsi="Times New Roman"/>
          <w:b/>
          <w:color w:val="000000"/>
          <w:sz w:val="44"/>
          <w:szCs w:val="44"/>
          <w:lang w:eastAsia="zh-CN"/>
        </w:rPr>
      </w:pPr>
    </w:p>
    <w:p w14:paraId="215DBA6C">
      <w:pPr>
        <w:spacing w:line="620" w:lineRule="exact"/>
        <w:jc w:val="center"/>
        <w:rPr>
          <w:rFonts w:hint="eastAsia" w:ascii="Times New Roman" w:hAnsi="Times New Roman"/>
          <w:b/>
          <w:color w:val="000000"/>
          <w:sz w:val="44"/>
          <w:szCs w:val="44"/>
          <w:lang w:eastAsia="zh-CN"/>
        </w:rPr>
      </w:pPr>
    </w:p>
    <w:p w14:paraId="1D4EBD7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DDB3BB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56DDF8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EEEE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1001E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3992EF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56</w:t>
            </w:r>
          </w:p>
        </w:tc>
        <w:tc>
          <w:tcPr>
            <w:tcW w:w="1556" w:type="dxa"/>
            <w:vAlign w:val="center"/>
          </w:tcPr>
          <w:p w14:paraId="48BAE0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7FC30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2BC7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4920D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78102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对生产经营单位及其主要负责人或者其他人员违反操作规程或者安全管理规定作业等第四十五条所列情形的处罚</w:t>
            </w:r>
          </w:p>
        </w:tc>
      </w:tr>
      <w:tr w14:paraId="089E7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2BF43E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6B4FD75">
            <w:pPr>
              <w:spacing w:line="320" w:lineRule="exact"/>
              <w:jc w:val="left"/>
              <w:rPr>
                <w:rFonts w:hint="eastAsia" w:ascii="Times New Roman" w:hAnsi="Times New Roman" w:eastAsia="仿宋_GB2312"/>
                <w:color w:val="000000"/>
                <w:sz w:val="28"/>
                <w:szCs w:val="28"/>
                <w:lang w:eastAsia="zh-CN"/>
              </w:rPr>
            </w:pPr>
          </w:p>
        </w:tc>
      </w:tr>
      <w:tr w14:paraId="35A5C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602B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5768F4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ACB2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4518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1767DB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59C4E6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C5D0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FE26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E06AA6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《安全生产违法行为行政处罚办法》第六条、第五十条</w:t>
            </w:r>
          </w:p>
        </w:tc>
      </w:tr>
      <w:tr w14:paraId="3A782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4A3367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8DF323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违反操作规程或者安全管理规定作业的；（二）违章指挥从业人员或者强令从业人员违章、冒险作业的；（三）发现从业人员违章作业不加制止的；（四）超过核定的生产能力、强度或者定员进行生产的；（五）对被查封或者扣押的设施、设备、器材、危险物品和作业场所，擅自启封或者使用的；（六）故意提供虚假情况或者隐瞒存在的事故隐患以及其他安全问题的；（七）拒不执行安全监管监察部门依法下达的安全监管监察指令的。</w:t>
            </w:r>
          </w:p>
        </w:tc>
      </w:tr>
      <w:tr w14:paraId="398E7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0297FF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8AB475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1．罚款；2．没收违法所得、没收非法财物。</w:t>
            </w:r>
          </w:p>
        </w:tc>
      </w:tr>
      <w:tr w14:paraId="5C10C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E74E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5EE580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3E0D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0C242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8FE0D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5E53BB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D5A6B9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484B2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1922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3470C0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A11783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E6EFCB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9F4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D153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C880EDF">
            <w:pPr>
              <w:spacing w:line="320" w:lineRule="exact"/>
              <w:jc w:val="left"/>
              <w:rPr>
                <w:rFonts w:hint="eastAsia" w:ascii="Times New Roman" w:hAnsi="Times New Roman" w:eastAsia="仿宋_GB2312"/>
                <w:color w:val="000000"/>
                <w:sz w:val="28"/>
                <w:szCs w:val="28"/>
                <w:lang w:eastAsia="zh-CN"/>
              </w:rPr>
            </w:pPr>
          </w:p>
        </w:tc>
      </w:tr>
      <w:tr w14:paraId="2BBA2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C709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D9ED8B2">
            <w:pPr>
              <w:spacing w:line="320" w:lineRule="exact"/>
              <w:jc w:val="left"/>
              <w:rPr>
                <w:rFonts w:ascii="Times New Roman" w:hAnsi="Times New Roman" w:eastAsia="仿宋_GB2312"/>
                <w:color w:val="000000"/>
                <w:sz w:val="28"/>
                <w:szCs w:val="28"/>
              </w:rPr>
            </w:pPr>
          </w:p>
        </w:tc>
      </w:tr>
    </w:tbl>
    <w:p w14:paraId="0D3093E6">
      <w:pPr>
        <w:spacing w:line="620" w:lineRule="exact"/>
        <w:jc w:val="center"/>
        <w:rPr>
          <w:rFonts w:hint="eastAsia" w:ascii="Times New Roman" w:hAnsi="Times New Roman"/>
          <w:b/>
          <w:color w:val="000000"/>
          <w:sz w:val="44"/>
          <w:szCs w:val="44"/>
          <w:lang w:eastAsia="zh-CN"/>
        </w:rPr>
      </w:pPr>
    </w:p>
    <w:p w14:paraId="046F1F06">
      <w:pPr>
        <w:spacing w:line="620" w:lineRule="exact"/>
        <w:jc w:val="center"/>
        <w:rPr>
          <w:rFonts w:hint="eastAsia" w:ascii="Times New Roman" w:hAnsi="Times New Roman"/>
          <w:b/>
          <w:color w:val="000000"/>
          <w:sz w:val="44"/>
          <w:szCs w:val="44"/>
          <w:lang w:eastAsia="zh-CN"/>
        </w:rPr>
      </w:pPr>
    </w:p>
    <w:p w14:paraId="0777BC41">
      <w:pPr>
        <w:spacing w:line="620" w:lineRule="exact"/>
        <w:jc w:val="center"/>
        <w:rPr>
          <w:rFonts w:hint="eastAsia" w:ascii="Times New Roman" w:hAnsi="Times New Roman"/>
          <w:b/>
          <w:color w:val="000000"/>
          <w:sz w:val="44"/>
          <w:szCs w:val="44"/>
          <w:lang w:eastAsia="zh-CN"/>
        </w:rPr>
      </w:pPr>
    </w:p>
    <w:p w14:paraId="3290B1E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6450026">
      <w:pPr>
        <w:spacing w:line="620" w:lineRule="exact"/>
        <w:jc w:val="center"/>
        <w:rPr>
          <w:rFonts w:ascii="Times New Roman" w:hAnsi="Times New Roman"/>
          <w:b/>
          <w:color w:val="000000"/>
          <w:sz w:val="44"/>
          <w:szCs w:val="44"/>
        </w:rPr>
      </w:pPr>
      <w:r>
        <w:rPr>
          <w:rFonts w:ascii="Times New Roman" w:hAnsi="Times New Roman"/>
          <w:b/>
          <w:color w:val="000000"/>
          <w:sz w:val="44"/>
          <w:szCs w:val="44"/>
        </w:rPr>
        <w:t>行政处罚服务指南</w:t>
      </w:r>
    </w:p>
    <w:p w14:paraId="6D438C9C">
      <w:pPr>
        <w:spacing w:line="580" w:lineRule="exact"/>
        <w:jc w:val="center"/>
        <w:rPr>
          <w:rFonts w:ascii="Times New Roman" w:hAnsi="Times New Roman" w:eastAsia="方正小标宋_GBK"/>
          <w:color w:val="000000"/>
          <w:sz w:val="44"/>
          <w:szCs w:val="44"/>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A2C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7024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96F4BA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57</w:t>
            </w:r>
          </w:p>
        </w:tc>
        <w:tc>
          <w:tcPr>
            <w:tcW w:w="1556" w:type="dxa"/>
            <w:vAlign w:val="center"/>
          </w:tcPr>
          <w:p w14:paraId="5F12A5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C8FF3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9152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F224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7B9C5C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对生产、经营、购买、运输或者进口、出口易制毒化学品的单位或者个人拒不接受有关行政主管部门监督检查的处罚</w:t>
            </w:r>
          </w:p>
        </w:tc>
      </w:tr>
      <w:tr w14:paraId="4E537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96DB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68F5CE8">
            <w:pPr>
              <w:spacing w:line="320" w:lineRule="exact"/>
              <w:jc w:val="left"/>
              <w:rPr>
                <w:rFonts w:hint="eastAsia" w:ascii="Times New Roman" w:hAnsi="Times New Roman" w:eastAsia="仿宋_GB2312"/>
                <w:color w:val="000000"/>
                <w:sz w:val="28"/>
                <w:szCs w:val="28"/>
                <w:lang w:eastAsia="zh-CN"/>
              </w:rPr>
            </w:pPr>
          </w:p>
        </w:tc>
      </w:tr>
      <w:tr w14:paraId="79D3F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AB9F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4627BB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3481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74AD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E17F6A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FCBCE1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F383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52DC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27E5EC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《易制毒化学品管理条例》</w:t>
            </w:r>
            <w:r>
              <w:rPr>
                <w:rFonts w:hint="eastAsia" w:ascii="Times New Roman" w:hAnsi="Times New Roman" w:eastAsia="仿宋_GB2312"/>
                <w:color w:val="000000"/>
                <w:sz w:val="28"/>
                <w:szCs w:val="28"/>
                <w:lang w:eastAsia="zh-CN"/>
              </w:rPr>
              <w:t>第三十二条、第四十二条</w:t>
            </w:r>
          </w:p>
        </w:tc>
      </w:tr>
      <w:tr w14:paraId="7CFC0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F117A5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5132AD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w:t>
            </w:r>
          </w:p>
        </w:tc>
      </w:tr>
      <w:tr w14:paraId="2AFBF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527" w:type="dxa"/>
            <w:vAlign w:val="center"/>
          </w:tcPr>
          <w:p w14:paraId="32DF99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F0ABE8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1．罚款；2．法律、行政法规规定的其他行政处罚</w:t>
            </w:r>
            <w:r>
              <w:rPr>
                <w:rFonts w:ascii="Times New Roman" w:hAnsi="Times New Roman" w:eastAsia="仿宋_GB2312"/>
                <w:color w:val="000000"/>
                <w:kern w:val="0"/>
                <w:sz w:val="28"/>
                <w:szCs w:val="28"/>
              </w:rPr>
              <w:t>。</w:t>
            </w:r>
          </w:p>
        </w:tc>
      </w:tr>
      <w:tr w14:paraId="78C3D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C195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0CF0CB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C127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trPr>
        <w:tc>
          <w:tcPr>
            <w:tcW w:w="1527" w:type="dxa"/>
            <w:vAlign w:val="center"/>
          </w:tcPr>
          <w:p w14:paraId="27642A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9072F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FF5D28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473929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5F5CD8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354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1527" w:type="dxa"/>
            <w:vAlign w:val="center"/>
          </w:tcPr>
          <w:p w14:paraId="1EFA4E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798190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E44F9F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753C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1527" w:type="dxa"/>
            <w:vAlign w:val="center"/>
          </w:tcPr>
          <w:p w14:paraId="054244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D8F8C7A">
            <w:pPr>
              <w:spacing w:line="320" w:lineRule="exact"/>
              <w:jc w:val="left"/>
              <w:rPr>
                <w:rFonts w:hint="eastAsia" w:ascii="Times New Roman" w:hAnsi="Times New Roman" w:eastAsia="仿宋_GB2312"/>
                <w:color w:val="000000"/>
                <w:sz w:val="28"/>
                <w:szCs w:val="28"/>
                <w:lang w:eastAsia="zh-CN"/>
              </w:rPr>
            </w:pPr>
          </w:p>
        </w:tc>
      </w:tr>
      <w:tr w14:paraId="0E6BA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527" w:type="dxa"/>
            <w:vAlign w:val="center"/>
          </w:tcPr>
          <w:p w14:paraId="2819A8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065E431">
            <w:pPr>
              <w:spacing w:line="320" w:lineRule="exact"/>
              <w:jc w:val="left"/>
              <w:rPr>
                <w:rFonts w:ascii="Times New Roman" w:hAnsi="Times New Roman" w:eastAsia="仿宋_GB2312"/>
                <w:color w:val="000000"/>
                <w:sz w:val="28"/>
                <w:szCs w:val="28"/>
              </w:rPr>
            </w:pPr>
          </w:p>
        </w:tc>
      </w:tr>
    </w:tbl>
    <w:p w14:paraId="476C032C">
      <w:pPr>
        <w:shd w:val="clear"/>
        <w:spacing w:line="620" w:lineRule="exact"/>
        <w:jc w:val="center"/>
        <w:rPr>
          <w:rFonts w:hint="eastAsia" w:ascii="Times New Roman" w:hAnsi="Times New Roman"/>
          <w:b/>
          <w:color w:val="000000"/>
          <w:sz w:val="44"/>
          <w:szCs w:val="44"/>
          <w:lang w:eastAsia="zh-CN"/>
        </w:rPr>
      </w:pPr>
    </w:p>
    <w:p w14:paraId="291A5025">
      <w:pPr>
        <w:shd w:val="clear"/>
        <w:spacing w:line="620" w:lineRule="exact"/>
        <w:jc w:val="center"/>
        <w:rPr>
          <w:rFonts w:hint="eastAsia" w:ascii="Times New Roman" w:hAnsi="Times New Roman"/>
          <w:b/>
          <w:color w:val="000000"/>
          <w:sz w:val="44"/>
          <w:szCs w:val="44"/>
          <w:lang w:eastAsia="zh-CN"/>
        </w:rPr>
      </w:pPr>
    </w:p>
    <w:p w14:paraId="59038CE1">
      <w:pPr>
        <w:shd w:val="clear"/>
        <w:spacing w:line="620" w:lineRule="exact"/>
        <w:jc w:val="center"/>
        <w:rPr>
          <w:rFonts w:hint="eastAsia" w:ascii="Times New Roman" w:hAnsi="Times New Roman"/>
          <w:b/>
          <w:color w:val="000000"/>
          <w:sz w:val="44"/>
          <w:szCs w:val="44"/>
          <w:lang w:eastAsia="zh-CN"/>
        </w:rPr>
      </w:pPr>
    </w:p>
    <w:p w14:paraId="701BFF51">
      <w:pPr>
        <w:shd w:val="clear"/>
        <w:spacing w:line="620" w:lineRule="exact"/>
        <w:jc w:val="center"/>
        <w:rPr>
          <w:rFonts w:hint="eastAsia" w:ascii="Times New Roman" w:hAnsi="Times New Roman"/>
          <w:b/>
          <w:color w:val="000000"/>
          <w:sz w:val="44"/>
          <w:szCs w:val="44"/>
          <w:lang w:eastAsia="zh-CN"/>
        </w:rPr>
      </w:pPr>
    </w:p>
    <w:p w14:paraId="479F6FEF">
      <w:pPr>
        <w:shd w:val="clea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AA2E677">
      <w:pPr>
        <w:shd w:val="clea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67AF343">
      <w:pPr>
        <w:shd w:val="clea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5200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9D72C3">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89D43ED">
            <w:pPr>
              <w:shd w:val="clea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58</w:t>
            </w:r>
          </w:p>
        </w:tc>
        <w:tc>
          <w:tcPr>
            <w:tcW w:w="1556" w:type="dxa"/>
            <w:vAlign w:val="center"/>
          </w:tcPr>
          <w:p w14:paraId="42C267E8">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27D3897">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2994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3811922">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4C4A75F">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对知道或者应当知道生产经营单位未取得安全生产许可证或者其他批准文件擅自从事生产经营活动，仍为其提供生产经营场所、运输、保管、仓储等条件的处罚</w:t>
            </w:r>
          </w:p>
        </w:tc>
      </w:tr>
      <w:tr w14:paraId="3BD8E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0A2DA00E">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A32E40E">
            <w:pPr>
              <w:shd w:val="clear"/>
              <w:spacing w:line="320" w:lineRule="exact"/>
              <w:jc w:val="left"/>
              <w:rPr>
                <w:rFonts w:hint="eastAsia" w:ascii="Times New Roman" w:hAnsi="Times New Roman" w:eastAsia="仿宋_GB2312"/>
                <w:color w:val="000000"/>
                <w:sz w:val="28"/>
                <w:szCs w:val="28"/>
                <w:lang w:eastAsia="zh-CN"/>
              </w:rPr>
            </w:pPr>
          </w:p>
        </w:tc>
      </w:tr>
      <w:tr w14:paraId="79493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0BFA01">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73F9D5D">
            <w:pPr>
              <w:shd w:val="clea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6943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8C814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BC7D418">
            <w:pPr>
              <w:shd w:val="clea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E2E19F3">
            <w:pPr>
              <w:shd w:val="clea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F062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307ED5">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8BABBDA">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《安全生产违法行为行政处罚办法》第六条、第五十条</w:t>
            </w:r>
          </w:p>
        </w:tc>
      </w:tr>
      <w:tr w14:paraId="2EE22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48C5CC22">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E3DCF72">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知道或者应当知道生产经营单位未取得安全生产许可证或者其他批准文件擅自从事生产经营活动，仍为其提供生产经营场所、运输、保管、仓储等条件</w:t>
            </w:r>
          </w:p>
        </w:tc>
      </w:tr>
      <w:tr w14:paraId="06769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3272C36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2D48C48">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1．罚款；2．没收违法所得、没收非法财物。</w:t>
            </w:r>
          </w:p>
        </w:tc>
      </w:tr>
      <w:tr w14:paraId="0564F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0C7157">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A23D4E8">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C6D5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3F949028">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FD573A0">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16DF22F">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C7E019E">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6B37FE8">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C5A0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21E52C6D">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182944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3719A8B">
            <w:pPr>
              <w:shd w:val="clea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A298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C3A0D2">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B6855DE">
            <w:pPr>
              <w:shd w:val="clear"/>
              <w:spacing w:line="320" w:lineRule="exact"/>
              <w:jc w:val="left"/>
              <w:rPr>
                <w:rFonts w:hint="eastAsia" w:ascii="Times New Roman" w:hAnsi="Times New Roman" w:eastAsia="仿宋_GB2312"/>
                <w:color w:val="000000"/>
                <w:sz w:val="28"/>
                <w:szCs w:val="28"/>
                <w:lang w:eastAsia="zh-CN"/>
              </w:rPr>
            </w:pPr>
          </w:p>
        </w:tc>
      </w:tr>
      <w:tr w14:paraId="58529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CD44B3">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5E303FC">
            <w:pPr>
              <w:shd w:val="clear"/>
              <w:spacing w:line="320" w:lineRule="exact"/>
              <w:jc w:val="left"/>
              <w:rPr>
                <w:rFonts w:ascii="Times New Roman" w:hAnsi="Times New Roman" w:eastAsia="仿宋_GB2312"/>
                <w:color w:val="000000"/>
                <w:sz w:val="28"/>
                <w:szCs w:val="28"/>
              </w:rPr>
            </w:pPr>
          </w:p>
        </w:tc>
      </w:tr>
    </w:tbl>
    <w:p w14:paraId="60BD2B97">
      <w:pPr>
        <w:spacing w:line="620" w:lineRule="exact"/>
        <w:jc w:val="center"/>
        <w:rPr>
          <w:rFonts w:hint="eastAsia" w:ascii="Times New Roman" w:hAnsi="Times New Roman"/>
          <w:b/>
          <w:color w:val="000000"/>
          <w:sz w:val="44"/>
          <w:szCs w:val="44"/>
          <w:lang w:eastAsia="zh-CN"/>
        </w:rPr>
      </w:pPr>
    </w:p>
    <w:p w14:paraId="6539CEB0">
      <w:pPr>
        <w:spacing w:line="620" w:lineRule="exact"/>
        <w:jc w:val="center"/>
        <w:rPr>
          <w:rFonts w:hint="eastAsia" w:ascii="Times New Roman" w:hAnsi="Times New Roman"/>
          <w:b/>
          <w:color w:val="000000"/>
          <w:sz w:val="44"/>
          <w:szCs w:val="44"/>
          <w:lang w:eastAsia="zh-CN"/>
        </w:rPr>
      </w:pPr>
    </w:p>
    <w:p w14:paraId="0599A70E">
      <w:pPr>
        <w:spacing w:line="620" w:lineRule="exact"/>
        <w:jc w:val="center"/>
        <w:rPr>
          <w:rFonts w:hint="eastAsia" w:ascii="Times New Roman" w:hAnsi="Times New Roman"/>
          <w:b/>
          <w:color w:val="000000"/>
          <w:sz w:val="44"/>
          <w:szCs w:val="44"/>
          <w:lang w:eastAsia="zh-CN"/>
        </w:rPr>
      </w:pPr>
    </w:p>
    <w:p w14:paraId="0454F16D">
      <w:pPr>
        <w:spacing w:line="620" w:lineRule="exact"/>
        <w:jc w:val="center"/>
        <w:rPr>
          <w:rFonts w:hint="eastAsia" w:ascii="Times New Roman" w:hAnsi="Times New Roman"/>
          <w:b/>
          <w:color w:val="000000"/>
          <w:sz w:val="44"/>
          <w:szCs w:val="44"/>
          <w:lang w:eastAsia="zh-CN"/>
        </w:rPr>
      </w:pPr>
    </w:p>
    <w:p w14:paraId="313BEF5D">
      <w:pPr>
        <w:spacing w:line="620" w:lineRule="exact"/>
        <w:jc w:val="center"/>
        <w:rPr>
          <w:rFonts w:hint="eastAsia" w:ascii="Times New Roman" w:hAnsi="Times New Roman"/>
          <w:b/>
          <w:color w:val="000000"/>
          <w:sz w:val="44"/>
          <w:szCs w:val="44"/>
          <w:lang w:eastAsia="zh-CN"/>
        </w:rPr>
      </w:pPr>
    </w:p>
    <w:p w14:paraId="3AE7056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AD5F72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BB72898">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1F0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17FD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290CADA">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59</w:t>
            </w:r>
          </w:p>
        </w:tc>
        <w:tc>
          <w:tcPr>
            <w:tcW w:w="1556" w:type="dxa"/>
            <w:vAlign w:val="center"/>
          </w:tcPr>
          <w:p w14:paraId="7858C2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F986C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88B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0C49A5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C190E1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矿山企业在安全生产许可证有效期内，出现需要变更安全生产许可证的情形，未按规定申请、办理变更手续以及地质勘探单位、采掘施工单位在登记注册地以外进行跨省作业，以及跨省（自治区、直辖市）运营的石油天然气管道管理的单位，未按照规定登记备案的处罚</w:t>
            </w:r>
          </w:p>
        </w:tc>
      </w:tr>
      <w:tr w14:paraId="46E7F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32B4C3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156B233">
            <w:pPr>
              <w:spacing w:line="320" w:lineRule="exact"/>
              <w:jc w:val="left"/>
              <w:rPr>
                <w:rFonts w:hint="eastAsia" w:ascii="Times New Roman" w:hAnsi="Times New Roman" w:eastAsia="仿宋_GB2312"/>
                <w:color w:val="000000"/>
                <w:sz w:val="28"/>
                <w:szCs w:val="28"/>
                <w:lang w:eastAsia="zh-CN"/>
              </w:rPr>
            </w:pPr>
          </w:p>
        </w:tc>
      </w:tr>
      <w:tr w14:paraId="12156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10227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A0DE60D">
            <w:pPr>
              <w:spacing w:line="320" w:lineRule="exact"/>
              <w:jc w:val="left"/>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山南市应急管理局</w:t>
            </w:r>
          </w:p>
        </w:tc>
      </w:tr>
      <w:tr w14:paraId="589F1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5C7E55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835FF4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316724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053BF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6071E7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85DC1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非煤矿矿山企业安全生产许可证实施办法</w:t>
            </w:r>
            <w:r>
              <w:rPr>
                <w:rFonts w:ascii="Times New Roman" w:hAnsi="Times New Roman" w:eastAsia="仿宋_GB2312"/>
                <w:color w:val="000000"/>
                <w:sz w:val="28"/>
                <w:szCs w:val="28"/>
              </w:rPr>
              <w:t>》第二十一条、第二十六条、第四十四条、第四十七条</w:t>
            </w:r>
          </w:p>
        </w:tc>
      </w:tr>
      <w:tr w14:paraId="06A6D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5" w:hRule="atLeast"/>
        </w:trPr>
        <w:tc>
          <w:tcPr>
            <w:tcW w:w="1527" w:type="dxa"/>
            <w:vAlign w:val="center"/>
          </w:tcPr>
          <w:p w14:paraId="318A61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EBF5124">
            <w:pPr>
              <w:spacing w:line="340" w:lineRule="exact"/>
              <w:rPr>
                <w:rFonts w:ascii="Times New Roman" w:hAnsi="Times New Roman" w:eastAsia="仿宋_GB2312"/>
                <w:sz w:val="28"/>
                <w:szCs w:val="28"/>
              </w:rPr>
            </w:pPr>
            <w:r>
              <w:rPr>
                <w:rFonts w:ascii="Times New Roman" w:hAnsi="Times New Roman" w:eastAsia="仿宋_GB2312"/>
                <w:sz w:val="28"/>
                <w:szCs w:val="28"/>
              </w:rPr>
              <w:t>非煤矿矿山企业在安全生产许可证有效期内有下列情形之一的，应当自工商营业执照变更之日起30个工作日内向原安全生产许可证颁发管理机关申请变更安全生产许可证：1．变更单位名称的；2．变更主要负责人的；3．变更单位地址的；4．变更经济类型的；5．变更许可范围的。</w:t>
            </w:r>
          </w:p>
        </w:tc>
      </w:tr>
      <w:tr w14:paraId="11587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527" w:type="dxa"/>
            <w:vAlign w:val="center"/>
          </w:tcPr>
          <w:p w14:paraId="17C65B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5DE707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5ABB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30B13F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EA01F5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080E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1527" w:type="dxa"/>
            <w:vAlign w:val="center"/>
          </w:tcPr>
          <w:p w14:paraId="5E0172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3D615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2D7C96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D925A1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C814D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4E2E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1A9D0F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485864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0F3685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A0F1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5B04EB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B74DFA4">
            <w:pPr>
              <w:spacing w:line="320" w:lineRule="exact"/>
              <w:jc w:val="left"/>
              <w:rPr>
                <w:rFonts w:hint="eastAsia" w:ascii="Times New Roman" w:hAnsi="Times New Roman" w:eastAsia="仿宋_GB2312"/>
                <w:color w:val="000000"/>
                <w:sz w:val="28"/>
                <w:szCs w:val="28"/>
                <w:lang w:eastAsia="zh-CN"/>
              </w:rPr>
            </w:pPr>
          </w:p>
        </w:tc>
      </w:tr>
      <w:tr w14:paraId="62396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00D605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B166ED1">
            <w:pPr>
              <w:spacing w:line="320" w:lineRule="exact"/>
              <w:jc w:val="left"/>
              <w:rPr>
                <w:rFonts w:ascii="Times New Roman" w:hAnsi="Times New Roman" w:eastAsia="仿宋_GB2312"/>
                <w:color w:val="000000"/>
                <w:sz w:val="28"/>
                <w:szCs w:val="28"/>
              </w:rPr>
            </w:pPr>
          </w:p>
        </w:tc>
      </w:tr>
    </w:tbl>
    <w:p w14:paraId="19155CD0">
      <w:pPr>
        <w:spacing w:line="620" w:lineRule="exact"/>
        <w:jc w:val="center"/>
        <w:rPr>
          <w:rFonts w:hint="eastAsia" w:ascii="Times New Roman" w:hAnsi="Times New Roman"/>
          <w:b/>
          <w:color w:val="000000"/>
          <w:sz w:val="44"/>
          <w:szCs w:val="44"/>
          <w:lang w:eastAsia="zh-CN"/>
        </w:rPr>
      </w:pPr>
    </w:p>
    <w:p w14:paraId="564A158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06C5EE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B96ADE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B1D4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7A99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B41480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60</w:t>
            </w:r>
          </w:p>
        </w:tc>
        <w:tc>
          <w:tcPr>
            <w:tcW w:w="1556" w:type="dxa"/>
            <w:vAlign w:val="center"/>
          </w:tcPr>
          <w:p w14:paraId="39B116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0E702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5310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527" w:type="dxa"/>
            <w:vAlign w:val="center"/>
          </w:tcPr>
          <w:p w14:paraId="2233C5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761924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对未经安全条件审查，新建、改建、扩建生产、储存危险化学品的建设项目（不含港口建设项目）的处罚</w:t>
            </w:r>
          </w:p>
        </w:tc>
      </w:tr>
      <w:tr w14:paraId="700C9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18C6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BAE2759">
            <w:pPr>
              <w:spacing w:line="320" w:lineRule="exact"/>
              <w:jc w:val="left"/>
              <w:rPr>
                <w:rFonts w:hint="eastAsia" w:ascii="Times New Roman" w:hAnsi="Times New Roman" w:eastAsia="仿宋_GB2312"/>
                <w:color w:val="000000"/>
                <w:sz w:val="28"/>
                <w:szCs w:val="28"/>
                <w:lang w:eastAsia="zh-CN"/>
              </w:rPr>
            </w:pPr>
          </w:p>
        </w:tc>
      </w:tr>
      <w:tr w14:paraId="77991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36A8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36E3BF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131F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CAB7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D14D63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EBBF33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B60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C64D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2DF29E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《危险化学品安全管理条例》第七十六条</w:t>
            </w:r>
          </w:p>
        </w:tc>
      </w:tr>
      <w:tr w14:paraId="70EB6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3" w:hRule="atLeast"/>
        </w:trPr>
        <w:tc>
          <w:tcPr>
            <w:tcW w:w="1527" w:type="dxa"/>
            <w:vAlign w:val="center"/>
          </w:tcPr>
          <w:p w14:paraId="416044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C8967B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对生产、经营、购买、运输或者进口、出口易制毒化学品的单位或者个人拒不接受有关行政主管部门监督检查的。</w:t>
            </w:r>
          </w:p>
        </w:tc>
      </w:tr>
      <w:tr w14:paraId="09792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1" w:hRule="atLeast"/>
        </w:trPr>
        <w:tc>
          <w:tcPr>
            <w:tcW w:w="1527" w:type="dxa"/>
            <w:vAlign w:val="center"/>
          </w:tcPr>
          <w:p w14:paraId="0835CF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A59485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24F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1527" w:type="dxa"/>
            <w:vAlign w:val="center"/>
          </w:tcPr>
          <w:p w14:paraId="4BFD41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17FFAA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BE56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6C1ED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B7425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AE28F0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2A3B18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50313C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6FFA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FE6D8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6B55E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A3EEC1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3E10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E639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05AA5F0">
            <w:pPr>
              <w:spacing w:line="320" w:lineRule="exact"/>
              <w:jc w:val="left"/>
              <w:rPr>
                <w:rFonts w:hint="eastAsia" w:ascii="Times New Roman" w:hAnsi="Times New Roman" w:eastAsia="仿宋_GB2312"/>
                <w:color w:val="000000"/>
                <w:sz w:val="28"/>
                <w:szCs w:val="28"/>
                <w:lang w:eastAsia="zh-CN"/>
              </w:rPr>
            </w:pPr>
          </w:p>
        </w:tc>
      </w:tr>
      <w:tr w14:paraId="52357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23EDE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6587423">
            <w:pPr>
              <w:spacing w:line="320" w:lineRule="exact"/>
              <w:jc w:val="left"/>
              <w:rPr>
                <w:rFonts w:ascii="Times New Roman" w:hAnsi="Times New Roman" w:eastAsia="仿宋_GB2312"/>
                <w:color w:val="000000"/>
                <w:sz w:val="28"/>
                <w:szCs w:val="28"/>
              </w:rPr>
            </w:pPr>
          </w:p>
        </w:tc>
      </w:tr>
    </w:tbl>
    <w:p w14:paraId="7BC16DC5">
      <w:pPr>
        <w:spacing w:line="620" w:lineRule="exact"/>
        <w:jc w:val="center"/>
        <w:rPr>
          <w:rFonts w:hint="eastAsia" w:ascii="Times New Roman" w:hAnsi="Times New Roman"/>
          <w:b/>
          <w:color w:val="000000"/>
          <w:sz w:val="44"/>
          <w:szCs w:val="44"/>
          <w:lang w:eastAsia="zh-CN"/>
        </w:rPr>
      </w:pPr>
    </w:p>
    <w:p w14:paraId="69E1F15A">
      <w:pPr>
        <w:spacing w:line="620" w:lineRule="exact"/>
        <w:jc w:val="center"/>
        <w:rPr>
          <w:rFonts w:hint="eastAsia" w:ascii="Times New Roman" w:hAnsi="Times New Roman"/>
          <w:b/>
          <w:color w:val="000000"/>
          <w:sz w:val="44"/>
          <w:szCs w:val="44"/>
          <w:lang w:eastAsia="zh-CN"/>
        </w:rPr>
      </w:pPr>
    </w:p>
    <w:p w14:paraId="4944C446">
      <w:pPr>
        <w:spacing w:line="620" w:lineRule="exact"/>
        <w:jc w:val="center"/>
        <w:rPr>
          <w:rFonts w:hint="eastAsia" w:ascii="Times New Roman" w:hAnsi="Times New Roman"/>
          <w:b/>
          <w:color w:val="000000"/>
          <w:sz w:val="44"/>
          <w:szCs w:val="44"/>
          <w:lang w:eastAsia="zh-CN"/>
        </w:rPr>
      </w:pPr>
    </w:p>
    <w:p w14:paraId="5991589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B0BCD9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49895D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0EA2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5095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5DAD0A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61</w:t>
            </w:r>
          </w:p>
        </w:tc>
        <w:tc>
          <w:tcPr>
            <w:tcW w:w="1556" w:type="dxa"/>
            <w:vAlign w:val="center"/>
          </w:tcPr>
          <w:p w14:paraId="7E2965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988F9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B33E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0B0C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7C6B1D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对生产经营单位未建立安全生产事故隐患排查治理等各项制度等第二十六条所列情形的处罚</w:t>
            </w:r>
          </w:p>
        </w:tc>
      </w:tr>
      <w:tr w14:paraId="33CE1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2A4187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A600E1C">
            <w:pPr>
              <w:spacing w:line="320" w:lineRule="exact"/>
              <w:jc w:val="left"/>
              <w:rPr>
                <w:rFonts w:hint="eastAsia" w:ascii="Times New Roman" w:hAnsi="Times New Roman" w:eastAsia="仿宋_GB2312"/>
                <w:color w:val="000000"/>
                <w:sz w:val="28"/>
                <w:szCs w:val="28"/>
                <w:lang w:eastAsia="zh-CN"/>
              </w:rPr>
            </w:pPr>
          </w:p>
        </w:tc>
      </w:tr>
      <w:tr w14:paraId="2EE15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C047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9FAB01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C14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1BB6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F18C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F5ADFD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D576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A90F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23F95F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《安全生产事故隐患排查治理暂行规定》第二十六条</w:t>
            </w:r>
          </w:p>
        </w:tc>
      </w:tr>
      <w:tr w14:paraId="0726E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004B95E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FC975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生产经营单位未建立安全生产事故隐患排查治理等各项制度</w:t>
            </w:r>
          </w:p>
        </w:tc>
      </w:tr>
      <w:tr w14:paraId="39A51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4A95CB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E1C6AE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15C23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rPr>
        <w:tc>
          <w:tcPr>
            <w:tcW w:w="1527" w:type="dxa"/>
            <w:vAlign w:val="center"/>
          </w:tcPr>
          <w:p w14:paraId="2EE6C6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1200DAA">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EB01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trPr>
        <w:tc>
          <w:tcPr>
            <w:tcW w:w="1527" w:type="dxa"/>
            <w:vAlign w:val="center"/>
          </w:tcPr>
          <w:p w14:paraId="28BCF4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4FAF8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112212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DF5691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F49692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7EF2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66C320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9A0682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ED8A92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BCD2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9D6A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3BC96EF">
            <w:pPr>
              <w:spacing w:line="320" w:lineRule="exact"/>
              <w:jc w:val="left"/>
              <w:rPr>
                <w:rFonts w:hint="eastAsia" w:ascii="Times New Roman" w:hAnsi="Times New Roman" w:eastAsia="仿宋_GB2312"/>
                <w:color w:val="000000"/>
                <w:sz w:val="28"/>
                <w:szCs w:val="28"/>
                <w:lang w:eastAsia="zh-CN"/>
              </w:rPr>
            </w:pPr>
          </w:p>
        </w:tc>
      </w:tr>
      <w:tr w14:paraId="0B5BA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0D67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7F0200D">
            <w:pPr>
              <w:spacing w:line="320" w:lineRule="exact"/>
              <w:jc w:val="left"/>
              <w:rPr>
                <w:rFonts w:ascii="Times New Roman" w:hAnsi="Times New Roman" w:eastAsia="仿宋_GB2312"/>
                <w:color w:val="000000"/>
                <w:sz w:val="28"/>
                <w:szCs w:val="28"/>
              </w:rPr>
            </w:pPr>
          </w:p>
        </w:tc>
      </w:tr>
    </w:tbl>
    <w:p w14:paraId="14609ED2">
      <w:pPr>
        <w:spacing w:line="620" w:lineRule="exact"/>
        <w:jc w:val="center"/>
        <w:rPr>
          <w:rFonts w:hint="eastAsia" w:ascii="Times New Roman" w:hAnsi="Times New Roman"/>
          <w:b/>
          <w:color w:val="000000"/>
          <w:sz w:val="44"/>
          <w:szCs w:val="44"/>
          <w:lang w:eastAsia="zh-CN"/>
        </w:rPr>
      </w:pPr>
    </w:p>
    <w:p w14:paraId="7A4A593B">
      <w:pPr>
        <w:spacing w:line="620" w:lineRule="exact"/>
        <w:jc w:val="center"/>
        <w:rPr>
          <w:rFonts w:hint="eastAsia" w:ascii="Times New Roman" w:hAnsi="Times New Roman"/>
          <w:b/>
          <w:color w:val="000000"/>
          <w:sz w:val="44"/>
          <w:szCs w:val="44"/>
          <w:lang w:eastAsia="zh-CN"/>
        </w:rPr>
      </w:pPr>
    </w:p>
    <w:p w14:paraId="7F938ADB">
      <w:pPr>
        <w:spacing w:line="620" w:lineRule="exact"/>
        <w:jc w:val="center"/>
        <w:rPr>
          <w:rFonts w:hint="eastAsia" w:ascii="Times New Roman" w:hAnsi="Times New Roman"/>
          <w:b/>
          <w:color w:val="000000"/>
          <w:sz w:val="44"/>
          <w:szCs w:val="44"/>
          <w:lang w:eastAsia="zh-CN"/>
        </w:rPr>
      </w:pPr>
    </w:p>
    <w:p w14:paraId="541ADA42">
      <w:pPr>
        <w:spacing w:line="620" w:lineRule="exact"/>
        <w:jc w:val="center"/>
        <w:rPr>
          <w:rFonts w:hint="eastAsia" w:ascii="Times New Roman" w:hAnsi="Times New Roman"/>
          <w:b/>
          <w:color w:val="000000"/>
          <w:sz w:val="44"/>
          <w:szCs w:val="44"/>
          <w:lang w:eastAsia="zh-CN"/>
        </w:rPr>
      </w:pPr>
    </w:p>
    <w:p w14:paraId="7A55E72E">
      <w:pPr>
        <w:spacing w:line="620" w:lineRule="exact"/>
        <w:jc w:val="center"/>
        <w:rPr>
          <w:rFonts w:hint="eastAsia" w:ascii="Times New Roman" w:hAnsi="Times New Roman"/>
          <w:b/>
          <w:color w:val="000000"/>
          <w:sz w:val="44"/>
          <w:szCs w:val="44"/>
          <w:lang w:eastAsia="zh-CN"/>
        </w:rPr>
      </w:pPr>
    </w:p>
    <w:p w14:paraId="1D93572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07CE14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F6A6F18">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0C9A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9784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33B75DF">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62</w:t>
            </w:r>
          </w:p>
        </w:tc>
        <w:tc>
          <w:tcPr>
            <w:tcW w:w="1556" w:type="dxa"/>
            <w:vAlign w:val="center"/>
          </w:tcPr>
          <w:p w14:paraId="0EAF5D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CBB04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2FE4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5" w:hRule="atLeast"/>
        </w:trPr>
        <w:tc>
          <w:tcPr>
            <w:tcW w:w="1527" w:type="dxa"/>
            <w:vAlign w:val="center"/>
          </w:tcPr>
          <w:p w14:paraId="5FB95F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6E1A0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对非煤矿矿山企业在安全生产许可证有效期内出现采矿许可证有效期届满和采矿许可证被暂扣、撤销、吊销、注销的情况，未依照规定向安全生产许可证颁发管理机关报告并交回安全生产许可证的处罚</w:t>
            </w:r>
          </w:p>
        </w:tc>
      </w:tr>
      <w:tr w14:paraId="67E6F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5B1139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AB41905">
            <w:pPr>
              <w:spacing w:line="320" w:lineRule="exact"/>
              <w:jc w:val="left"/>
              <w:rPr>
                <w:rFonts w:hint="eastAsia" w:ascii="Times New Roman" w:hAnsi="Times New Roman" w:eastAsia="仿宋_GB2312"/>
                <w:color w:val="000000"/>
                <w:sz w:val="28"/>
                <w:szCs w:val="28"/>
                <w:lang w:eastAsia="zh-CN"/>
              </w:rPr>
            </w:pPr>
          </w:p>
        </w:tc>
      </w:tr>
      <w:tr w14:paraId="4315F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BFC3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6A04DB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961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78F2F2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4347DC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F791C5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1218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1527" w:type="dxa"/>
            <w:vAlign w:val="center"/>
          </w:tcPr>
          <w:p w14:paraId="20B411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D74252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非煤矿矿山企业安全生产许可证实施办法</w:t>
            </w:r>
            <w:r>
              <w:rPr>
                <w:rFonts w:ascii="Times New Roman" w:hAnsi="Times New Roman" w:eastAsia="仿宋_GB2312"/>
                <w:color w:val="000000"/>
                <w:sz w:val="28"/>
                <w:szCs w:val="28"/>
              </w:rPr>
              <w:t>》第二十八条、第四十三条、第四十七条</w:t>
            </w:r>
          </w:p>
        </w:tc>
      </w:tr>
      <w:tr w14:paraId="0A46F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5" w:hRule="atLeast"/>
        </w:trPr>
        <w:tc>
          <w:tcPr>
            <w:tcW w:w="1527" w:type="dxa"/>
            <w:vAlign w:val="center"/>
          </w:tcPr>
          <w:p w14:paraId="0B1C2A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23BC998">
            <w:pPr>
              <w:spacing w:line="320" w:lineRule="exact"/>
              <w:rPr>
                <w:rFonts w:ascii="Times New Roman" w:hAnsi="Times New Roman" w:eastAsia="仿宋_GB2312"/>
                <w:sz w:val="28"/>
                <w:szCs w:val="28"/>
              </w:rPr>
            </w:pPr>
            <w:r>
              <w:rPr>
                <w:rFonts w:ascii="Times New Roman" w:hAnsi="Times New Roman" w:eastAsia="仿宋_GB2312"/>
                <w:sz w:val="28"/>
                <w:szCs w:val="28"/>
              </w:rPr>
              <w:t>1．发现在安全生产许可证有效期内采矿许可证到期失效而未在采矿许可证到期前15日内向原安全生产许可证颁发管理机关报告，并交回安全生产许可证正本和副本；2．未在采矿许可证被暂扣、撤销、吊销和注销后5日内向原安全生产许可证颁发管理机关报告，并交回安全生产许可证正本和副本。</w:t>
            </w:r>
          </w:p>
        </w:tc>
      </w:tr>
      <w:tr w14:paraId="5E5D8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1527" w:type="dxa"/>
            <w:vAlign w:val="center"/>
          </w:tcPr>
          <w:p w14:paraId="6DF534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BED89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03C14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5BB8CC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D60F81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14F1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1527" w:type="dxa"/>
            <w:vAlign w:val="center"/>
          </w:tcPr>
          <w:p w14:paraId="3DBD06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17D60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B7DC2C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170E6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538F0A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BCDD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0F6E62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92A5C5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CD44D0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0969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5EAF04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A96A279">
            <w:pPr>
              <w:spacing w:line="320" w:lineRule="exact"/>
              <w:jc w:val="left"/>
              <w:rPr>
                <w:rFonts w:hint="eastAsia" w:ascii="Times New Roman" w:hAnsi="Times New Roman" w:eastAsia="仿宋_GB2312"/>
                <w:color w:val="000000"/>
                <w:sz w:val="28"/>
                <w:szCs w:val="28"/>
                <w:lang w:eastAsia="zh-CN"/>
              </w:rPr>
            </w:pPr>
          </w:p>
        </w:tc>
      </w:tr>
      <w:tr w14:paraId="2C804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1541CA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1633A0C">
            <w:pPr>
              <w:spacing w:line="320" w:lineRule="exact"/>
              <w:jc w:val="left"/>
              <w:rPr>
                <w:rFonts w:ascii="Times New Roman" w:hAnsi="Times New Roman" w:eastAsia="仿宋_GB2312"/>
                <w:color w:val="000000"/>
                <w:sz w:val="28"/>
                <w:szCs w:val="28"/>
              </w:rPr>
            </w:pPr>
          </w:p>
        </w:tc>
      </w:tr>
    </w:tbl>
    <w:p w14:paraId="77EF8DD7">
      <w:pPr>
        <w:spacing w:line="580" w:lineRule="exact"/>
        <w:jc w:val="center"/>
        <w:rPr>
          <w:rFonts w:hint="eastAsia" w:ascii="Times New Roman" w:hAnsi="Times New Roman"/>
          <w:b/>
          <w:color w:val="000000"/>
          <w:sz w:val="44"/>
          <w:szCs w:val="44"/>
          <w:lang w:eastAsia="zh-CN"/>
        </w:rPr>
      </w:pPr>
    </w:p>
    <w:p w14:paraId="36091A75">
      <w:pPr>
        <w:spacing w:line="580" w:lineRule="exact"/>
        <w:jc w:val="center"/>
        <w:rPr>
          <w:rFonts w:hint="eastAsia" w:ascii="Times New Roman" w:hAnsi="Times New Roman"/>
          <w:b/>
          <w:color w:val="000000"/>
          <w:sz w:val="44"/>
          <w:szCs w:val="44"/>
          <w:lang w:eastAsia="zh-CN"/>
        </w:rPr>
      </w:pPr>
    </w:p>
    <w:p w14:paraId="699E939E">
      <w:pPr>
        <w:spacing w:line="58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02C7F6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29FE1A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2CB7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3E93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630E5F4">
            <w:pPr>
              <w:spacing w:line="320" w:lineRule="exact"/>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63</w:t>
            </w:r>
          </w:p>
        </w:tc>
        <w:tc>
          <w:tcPr>
            <w:tcW w:w="1556" w:type="dxa"/>
            <w:vAlign w:val="center"/>
          </w:tcPr>
          <w:p w14:paraId="5EC983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8E96E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F6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5" w:hRule="atLeast"/>
        </w:trPr>
        <w:tc>
          <w:tcPr>
            <w:tcW w:w="1527" w:type="dxa"/>
            <w:vAlign w:val="center"/>
          </w:tcPr>
          <w:p w14:paraId="61A87C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00485F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取得安全生产许可证的非煤矿矿山企业未建立健全主要负责人、分管负责人、安全生产管理人员、职能部门、岗位安全生产责任制；制定安全检查制度、职业危害预防制度、安全教育培训制度、生产安全事故管理制度、重大危险源监控和重大隐患整改制度、设备安全管理制度、安全生产档案管理制度、安全生产奖惩制度等规章制度；制定作业安全规程和各工种操作规程等第六条所列情形的处罚</w:t>
            </w:r>
          </w:p>
        </w:tc>
      </w:tr>
      <w:tr w14:paraId="7233A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1527" w:type="dxa"/>
            <w:vAlign w:val="center"/>
          </w:tcPr>
          <w:p w14:paraId="2728DE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75D3D63">
            <w:pPr>
              <w:spacing w:line="320" w:lineRule="exact"/>
              <w:jc w:val="left"/>
              <w:rPr>
                <w:rFonts w:hint="eastAsia" w:ascii="Times New Roman" w:hAnsi="Times New Roman" w:eastAsia="仿宋_GB2312"/>
                <w:color w:val="000000"/>
                <w:sz w:val="28"/>
                <w:szCs w:val="28"/>
                <w:lang w:eastAsia="zh-CN"/>
              </w:rPr>
            </w:pPr>
          </w:p>
        </w:tc>
      </w:tr>
      <w:tr w14:paraId="08C30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527" w:type="dxa"/>
            <w:vAlign w:val="center"/>
          </w:tcPr>
          <w:p w14:paraId="039C5E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A39FE2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3177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BA142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A384AE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80C916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7D18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1527" w:type="dxa"/>
            <w:vAlign w:val="center"/>
          </w:tcPr>
          <w:p w14:paraId="757858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0D890B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非煤矿矿山企业安全生产许可证实施办法</w:t>
            </w:r>
            <w:r>
              <w:rPr>
                <w:rFonts w:ascii="Times New Roman" w:hAnsi="Times New Roman" w:eastAsia="仿宋_GB2312"/>
                <w:color w:val="000000"/>
                <w:sz w:val="28"/>
                <w:szCs w:val="28"/>
              </w:rPr>
              <w:t>》第六条、第四十条、第四十七条</w:t>
            </w:r>
          </w:p>
        </w:tc>
      </w:tr>
      <w:tr w14:paraId="4B199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5" w:hRule="atLeast"/>
        </w:trPr>
        <w:tc>
          <w:tcPr>
            <w:tcW w:w="1527" w:type="dxa"/>
            <w:vAlign w:val="center"/>
          </w:tcPr>
          <w:p w14:paraId="69E971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A4ED0A3">
            <w:pPr>
              <w:spacing w:line="300" w:lineRule="exact"/>
              <w:rPr>
                <w:rFonts w:ascii="Times New Roman" w:hAnsi="Times New Roman" w:eastAsia="仿宋_GB2312"/>
                <w:sz w:val="28"/>
                <w:szCs w:val="28"/>
              </w:rPr>
            </w:pPr>
            <w:r>
              <w:rPr>
                <w:rFonts w:ascii="Times New Roman" w:hAnsi="Times New Roman" w:eastAsia="仿宋_GB2312"/>
                <w:sz w:val="28"/>
                <w:szCs w:val="28"/>
              </w:rPr>
              <w:t>1．未建立健全各种安全生产责任制，制定相关规章制度和操作规程；2．安全投入不符合要求，未足额提取安全生产费用、缴纳并专户存储安全生产风险抵押金；3．未设置安全生产管理机构或者配备专职安全生产管理人员；4．主要负责人和安全生产管理人员未取得安全资格证书；5．特种作业人员未取得特种作业操作资格证书；6．未为从业人员缴纳保险费；7．未制定防治职业危害的具体措施；8．工程项目未进行安全评价，安全设施未经安全生产监督管理部门验收合格；9．危险性较大的设备、设施未按照国家有关规定进行定期检测检验；10．未制定事故应急救援预案，建立事故应急救援组织,配备必要的应急救援器材、设备。</w:t>
            </w:r>
          </w:p>
        </w:tc>
      </w:tr>
      <w:tr w14:paraId="2AF21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1" w:hRule="atLeast"/>
        </w:trPr>
        <w:tc>
          <w:tcPr>
            <w:tcW w:w="1527" w:type="dxa"/>
            <w:vAlign w:val="center"/>
          </w:tcPr>
          <w:p w14:paraId="75DCAB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DDF8E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暂扣或吊销许可证</w:t>
            </w:r>
          </w:p>
        </w:tc>
      </w:tr>
      <w:tr w14:paraId="10A92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1527" w:type="dxa"/>
            <w:vAlign w:val="center"/>
          </w:tcPr>
          <w:p w14:paraId="16C2F7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6049FC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D1EB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1" w:hRule="atLeast"/>
        </w:trPr>
        <w:tc>
          <w:tcPr>
            <w:tcW w:w="1527" w:type="dxa"/>
            <w:vAlign w:val="center"/>
          </w:tcPr>
          <w:p w14:paraId="06CA73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EDDDF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6751A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70B5C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DE8B8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288B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527" w:type="dxa"/>
            <w:vAlign w:val="center"/>
          </w:tcPr>
          <w:p w14:paraId="72BB50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F257E3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B6C39F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F298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1527" w:type="dxa"/>
            <w:vAlign w:val="center"/>
          </w:tcPr>
          <w:p w14:paraId="1ABE75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2281F3C">
            <w:pPr>
              <w:spacing w:line="320" w:lineRule="exact"/>
              <w:jc w:val="left"/>
              <w:rPr>
                <w:rFonts w:hint="eastAsia" w:ascii="Times New Roman" w:hAnsi="Times New Roman" w:eastAsia="仿宋_GB2312"/>
                <w:color w:val="000000"/>
                <w:sz w:val="28"/>
                <w:szCs w:val="28"/>
                <w:lang w:eastAsia="zh-CN"/>
              </w:rPr>
            </w:pPr>
          </w:p>
        </w:tc>
      </w:tr>
      <w:tr w14:paraId="260C6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1527" w:type="dxa"/>
            <w:vAlign w:val="center"/>
          </w:tcPr>
          <w:p w14:paraId="728C2F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4ED7628">
            <w:pPr>
              <w:spacing w:line="320" w:lineRule="exact"/>
              <w:jc w:val="left"/>
              <w:rPr>
                <w:rFonts w:ascii="Times New Roman" w:hAnsi="Times New Roman" w:eastAsia="仿宋_GB2312"/>
                <w:color w:val="000000"/>
                <w:sz w:val="28"/>
                <w:szCs w:val="28"/>
              </w:rPr>
            </w:pPr>
          </w:p>
        </w:tc>
      </w:tr>
    </w:tbl>
    <w:p w14:paraId="2067674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4B90A9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9DEDF1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3F9D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15BCD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D39546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64</w:t>
            </w:r>
          </w:p>
        </w:tc>
        <w:tc>
          <w:tcPr>
            <w:tcW w:w="1556" w:type="dxa"/>
            <w:vAlign w:val="center"/>
          </w:tcPr>
          <w:p w14:paraId="54C7D0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8D6CA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E08B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52C1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F1E3A8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生产企业、经营企业向不具有规定的相关许可证件或者证明文件的单位销售剧毒化学品、易制爆危险化学品的；不按照剧毒化学品购买许可证载明的品种、数量销售剧毒化学品的；向个人销售剧毒化学品（属于剧毒化学品的农药除外）、易制爆危险化学品的处罚</w:t>
            </w:r>
          </w:p>
        </w:tc>
      </w:tr>
      <w:tr w14:paraId="49985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DF3F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70A7615">
            <w:pPr>
              <w:spacing w:line="320" w:lineRule="exact"/>
              <w:jc w:val="left"/>
              <w:rPr>
                <w:rFonts w:hint="eastAsia" w:ascii="Times New Roman" w:hAnsi="Times New Roman" w:eastAsia="仿宋_GB2312"/>
                <w:color w:val="000000"/>
                <w:sz w:val="28"/>
                <w:szCs w:val="28"/>
                <w:lang w:eastAsia="zh-CN"/>
              </w:rPr>
            </w:pPr>
          </w:p>
        </w:tc>
      </w:tr>
      <w:tr w14:paraId="05B3B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8EF5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B748A3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4168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F8A5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C2FC62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6EF21E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DB2A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5877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A0968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《危险化学品安全管理条例》第三十八条、第八十四条；《安全生产违法行为行政处罚办法》第六条</w:t>
            </w:r>
          </w:p>
        </w:tc>
      </w:tr>
      <w:tr w14:paraId="08B96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307D7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C948BC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向不具有《危险化学品安全管理条例》第38条第一款、第二款规定的相关许可证件或者证明文件的单位销售剧毒化学品、易制爆危险化学品的；2．不按照剧毒化学品购买许可证载明的品种、数量销售剧毒化学品的；3．向个人销售剧毒化学品（属于剧毒化学品的农药除外）、易制爆危险化学品的。</w:t>
            </w:r>
          </w:p>
        </w:tc>
      </w:tr>
      <w:tr w14:paraId="259C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5" w:hRule="atLeast"/>
        </w:trPr>
        <w:tc>
          <w:tcPr>
            <w:tcW w:w="1527" w:type="dxa"/>
            <w:vAlign w:val="center"/>
          </w:tcPr>
          <w:p w14:paraId="72F7C8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B4FCC3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1．警告；2．罚款；3．没收违法所得、没收非法财物；4．责令停产停业；5．暂扣或者吊销许可证、暂扣或者吊销执照。</w:t>
            </w:r>
          </w:p>
        </w:tc>
      </w:tr>
      <w:tr w14:paraId="65BE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4097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DE7959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28C0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5" w:hRule="atLeast"/>
        </w:trPr>
        <w:tc>
          <w:tcPr>
            <w:tcW w:w="1527" w:type="dxa"/>
            <w:vAlign w:val="center"/>
          </w:tcPr>
          <w:p w14:paraId="792245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1C3D24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D5101A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D3C785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9F49D0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2A0E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1527" w:type="dxa"/>
            <w:vAlign w:val="center"/>
          </w:tcPr>
          <w:p w14:paraId="27A0DB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7A1EE7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F1660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50A8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6083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943D8EF">
            <w:pPr>
              <w:spacing w:line="320" w:lineRule="exact"/>
              <w:jc w:val="left"/>
              <w:rPr>
                <w:rFonts w:hint="eastAsia" w:ascii="Times New Roman" w:hAnsi="Times New Roman" w:eastAsia="仿宋_GB2312"/>
                <w:color w:val="000000"/>
                <w:sz w:val="28"/>
                <w:szCs w:val="28"/>
                <w:lang w:eastAsia="zh-CN"/>
              </w:rPr>
            </w:pPr>
          </w:p>
        </w:tc>
      </w:tr>
      <w:tr w14:paraId="0FDFC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527" w:type="dxa"/>
            <w:vAlign w:val="center"/>
          </w:tcPr>
          <w:p w14:paraId="05618E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8A9EDAC">
            <w:pPr>
              <w:spacing w:line="320" w:lineRule="exact"/>
              <w:jc w:val="left"/>
              <w:rPr>
                <w:rFonts w:ascii="Times New Roman" w:hAnsi="Times New Roman" w:eastAsia="仿宋_GB2312"/>
                <w:color w:val="000000"/>
                <w:sz w:val="28"/>
                <w:szCs w:val="28"/>
              </w:rPr>
            </w:pPr>
          </w:p>
        </w:tc>
      </w:tr>
    </w:tbl>
    <w:p w14:paraId="03AB480E">
      <w:pPr>
        <w:spacing w:line="620" w:lineRule="exact"/>
        <w:jc w:val="center"/>
        <w:rPr>
          <w:rFonts w:hint="eastAsia" w:ascii="Times New Roman" w:hAnsi="Times New Roman"/>
          <w:b/>
          <w:color w:val="000000"/>
          <w:sz w:val="44"/>
          <w:szCs w:val="44"/>
          <w:lang w:eastAsia="zh-CN"/>
        </w:rPr>
      </w:pPr>
    </w:p>
    <w:p w14:paraId="39CB140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2E3821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709EA4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FA1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4366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3B1EB5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65</w:t>
            </w:r>
          </w:p>
        </w:tc>
        <w:tc>
          <w:tcPr>
            <w:tcW w:w="1556" w:type="dxa"/>
            <w:vAlign w:val="center"/>
          </w:tcPr>
          <w:p w14:paraId="2056F9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D7412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6901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939E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27FB8E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对从事烟花爆竹批发的企业向从事烟花爆竹零售的经营者供应非法生产、经营的烟花爆竹，或者供应按照国家标准规定应由专业燃放人员燃放的烟花爆竹的处罚</w:t>
            </w:r>
          </w:p>
        </w:tc>
      </w:tr>
      <w:tr w14:paraId="11004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1A56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8C319D7">
            <w:pPr>
              <w:spacing w:line="320" w:lineRule="exact"/>
              <w:jc w:val="left"/>
              <w:rPr>
                <w:rFonts w:hint="eastAsia" w:ascii="Times New Roman" w:hAnsi="Times New Roman" w:eastAsia="仿宋_GB2312"/>
                <w:color w:val="000000"/>
                <w:sz w:val="28"/>
                <w:szCs w:val="28"/>
                <w:lang w:eastAsia="zh-CN"/>
              </w:rPr>
            </w:pPr>
          </w:p>
        </w:tc>
      </w:tr>
      <w:tr w14:paraId="32181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E85A8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7D784E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ACB7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75E688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89FF24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174F70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29AE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5A3E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4BC8C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《烟花爆竹安全管理条例》</w:t>
            </w:r>
            <w:r>
              <w:rPr>
                <w:rFonts w:ascii="Times New Roman" w:hAnsi="Times New Roman" w:eastAsia="仿宋_GB2312"/>
                <w:color w:val="000000"/>
                <w:sz w:val="28"/>
                <w:szCs w:val="28"/>
              </w:rPr>
              <w:t>第三条、第</w:t>
            </w:r>
            <w:r>
              <w:rPr>
                <w:rFonts w:hint="eastAsia" w:ascii="Times New Roman" w:hAnsi="Times New Roman" w:eastAsia="仿宋_GB2312"/>
                <w:color w:val="000000"/>
                <w:sz w:val="28"/>
                <w:szCs w:val="28"/>
                <w:lang w:eastAsia="zh-CN"/>
              </w:rPr>
              <w:t>三十八条第一款</w:t>
            </w:r>
          </w:p>
        </w:tc>
      </w:tr>
      <w:tr w14:paraId="6E51C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5659DB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787F1D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p>
        </w:tc>
      </w:tr>
      <w:tr w14:paraId="1A748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5" w:hRule="atLeast"/>
        </w:trPr>
        <w:tc>
          <w:tcPr>
            <w:tcW w:w="1527" w:type="dxa"/>
            <w:vAlign w:val="center"/>
          </w:tcPr>
          <w:p w14:paraId="0CA3DB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9C7D1D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1．警告；2．罚款；3．没收违法所得、没收非法财物；4．责令停产停业；5．暂扣或者吊销许可证、暂扣或者吊销执照。</w:t>
            </w:r>
          </w:p>
        </w:tc>
      </w:tr>
      <w:tr w14:paraId="1B602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75AB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146D46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61B5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5" w:hRule="atLeast"/>
        </w:trPr>
        <w:tc>
          <w:tcPr>
            <w:tcW w:w="1527" w:type="dxa"/>
            <w:vAlign w:val="center"/>
          </w:tcPr>
          <w:p w14:paraId="103FD6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EC2AC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514C8B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EF6F9C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E5BDB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F831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1527" w:type="dxa"/>
            <w:vAlign w:val="center"/>
          </w:tcPr>
          <w:p w14:paraId="6AB161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0C5CA4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6C3A14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36E3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B07C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94694F9">
            <w:pPr>
              <w:spacing w:line="320" w:lineRule="exact"/>
              <w:jc w:val="left"/>
              <w:rPr>
                <w:rFonts w:hint="eastAsia" w:ascii="Times New Roman" w:hAnsi="Times New Roman" w:eastAsia="仿宋_GB2312"/>
                <w:color w:val="000000"/>
                <w:sz w:val="28"/>
                <w:szCs w:val="28"/>
                <w:lang w:eastAsia="zh-CN"/>
              </w:rPr>
            </w:pPr>
          </w:p>
        </w:tc>
      </w:tr>
      <w:tr w14:paraId="5C722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527" w:type="dxa"/>
            <w:vAlign w:val="center"/>
          </w:tcPr>
          <w:p w14:paraId="2EB06C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03E7803">
            <w:pPr>
              <w:spacing w:line="320" w:lineRule="exact"/>
              <w:jc w:val="left"/>
              <w:rPr>
                <w:rFonts w:ascii="Times New Roman" w:hAnsi="Times New Roman" w:eastAsia="仿宋_GB2312"/>
                <w:color w:val="000000"/>
                <w:sz w:val="28"/>
                <w:szCs w:val="28"/>
              </w:rPr>
            </w:pPr>
          </w:p>
        </w:tc>
      </w:tr>
    </w:tbl>
    <w:p w14:paraId="6B6071FF">
      <w:pPr>
        <w:spacing w:line="620" w:lineRule="exact"/>
        <w:jc w:val="center"/>
        <w:rPr>
          <w:rFonts w:hint="eastAsia" w:ascii="Times New Roman" w:hAnsi="Times New Roman"/>
          <w:b/>
          <w:color w:val="000000"/>
          <w:sz w:val="44"/>
          <w:szCs w:val="44"/>
          <w:lang w:eastAsia="zh-CN"/>
        </w:rPr>
      </w:pPr>
    </w:p>
    <w:p w14:paraId="66B631C5">
      <w:pPr>
        <w:spacing w:line="620" w:lineRule="exact"/>
        <w:jc w:val="center"/>
        <w:rPr>
          <w:rFonts w:hint="eastAsia" w:ascii="Times New Roman" w:hAnsi="Times New Roman"/>
          <w:b/>
          <w:color w:val="000000"/>
          <w:sz w:val="44"/>
          <w:szCs w:val="44"/>
          <w:lang w:eastAsia="zh-CN"/>
        </w:rPr>
      </w:pPr>
    </w:p>
    <w:p w14:paraId="7FABD2B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BD5F10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B0F2E6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ADDC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E632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841704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66</w:t>
            </w:r>
          </w:p>
        </w:tc>
        <w:tc>
          <w:tcPr>
            <w:tcW w:w="1556" w:type="dxa"/>
            <w:vAlign w:val="center"/>
          </w:tcPr>
          <w:p w14:paraId="3F28FA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88FEC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5DB9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8009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8A19F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从事烟花爆竹批发的企业向从事烟花爆竹零售的经营者供应非法生产、经营的烟花爆竹，或者供应按照国家标准规定应由专业燃放人员燃放的烟花爆竹；从事烟花爆竹零售的经营者销售非法生产、经营的烟花爆竹，或者销售按照国家标准规定应由专业燃放人员燃放的烟花爆竹的处罚</w:t>
            </w:r>
          </w:p>
        </w:tc>
      </w:tr>
      <w:tr w14:paraId="7F26C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ED2C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9C2A6DC">
            <w:pPr>
              <w:spacing w:line="320" w:lineRule="exact"/>
              <w:jc w:val="left"/>
              <w:rPr>
                <w:rFonts w:hint="eastAsia" w:ascii="Times New Roman" w:hAnsi="Times New Roman" w:eastAsia="仿宋_GB2312"/>
                <w:color w:val="000000"/>
                <w:sz w:val="28"/>
                <w:szCs w:val="28"/>
                <w:lang w:eastAsia="zh-CN"/>
              </w:rPr>
            </w:pPr>
          </w:p>
        </w:tc>
      </w:tr>
      <w:tr w14:paraId="423AA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0E20F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2D0CD0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D816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BD6D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9AB75B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4A79C3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2D05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1527" w:type="dxa"/>
            <w:vAlign w:val="center"/>
          </w:tcPr>
          <w:p w14:paraId="70716A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8E4A3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《烟花爆竹安全管理条例》第三十八条</w:t>
            </w:r>
          </w:p>
        </w:tc>
      </w:tr>
      <w:tr w14:paraId="4E8F4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1527" w:type="dxa"/>
            <w:vAlign w:val="center"/>
          </w:tcPr>
          <w:p w14:paraId="44EACB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748CE3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对从事烟花爆竹批发的企业向从事烟花爆竹零售的经营者供应非法生产、经营的烟花爆竹，或者供应按照国家标准规定应由专业燃放人员燃放的烟花爆竹的</w:t>
            </w:r>
          </w:p>
        </w:tc>
      </w:tr>
      <w:tr w14:paraId="5A689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1527" w:type="dxa"/>
            <w:vAlign w:val="center"/>
          </w:tcPr>
          <w:p w14:paraId="0F6D5E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CB65FD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1．警告；2．罚款；3．没收违法所得、没收非法财物；4．责令停产停业；5．暂扣或者吊销许可证、暂扣或者吊销执照。</w:t>
            </w:r>
          </w:p>
        </w:tc>
      </w:tr>
      <w:tr w14:paraId="31BF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0563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D9A35C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B691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1527" w:type="dxa"/>
            <w:vAlign w:val="center"/>
          </w:tcPr>
          <w:p w14:paraId="4487E8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2CD4F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43D3F7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32D75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CA5BE6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3F46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1527" w:type="dxa"/>
            <w:vAlign w:val="center"/>
          </w:tcPr>
          <w:p w14:paraId="23A6C7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C03E47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5C4231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648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1527" w:type="dxa"/>
            <w:vAlign w:val="center"/>
          </w:tcPr>
          <w:p w14:paraId="310CE2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DDEC0AD">
            <w:pPr>
              <w:spacing w:line="320" w:lineRule="exact"/>
              <w:jc w:val="left"/>
              <w:rPr>
                <w:rFonts w:hint="eastAsia" w:ascii="Times New Roman" w:hAnsi="Times New Roman" w:eastAsia="仿宋_GB2312"/>
                <w:color w:val="000000"/>
                <w:sz w:val="28"/>
                <w:szCs w:val="28"/>
                <w:lang w:eastAsia="zh-CN"/>
              </w:rPr>
            </w:pPr>
          </w:p>
        </w:tc>
      </w:tr>
      <w:tr w14:paraId="508F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1527" w:type="dxa"/>
            <w:vAlign w:val="center"/>
          </w:tcPr>
          <w:p w14:paraId="360C8F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B45EC1B">
            <w:pPr>
              <w:spacing w:line="320" w:lineRule="exact"/>
              <w:jc w:val="left"/>
              <w:rPr>
                <w:rFonts w:ascii="Times New Roman" w:hAnsi="Times New Roman" w:eastAsia="仿宋_GB2312"/>
                <w:color w:val="000000"/>
                <w:sz w:val="28"/>
                <w:szCs w:val="28"/>
              </w:rPr>
            </w:pPr>
          </w:p>
        </w:tc>
      </w:tr>
    </w:tbl>
    <w:p w14:paraId="46CA1C6B">
      <w:pPr>
        <w:spacing w:line="620" w:lineRule="exact"/>
        <w:jc w:val="center"/>
        <w:rPr>
          <w:rFonts w:hint="eastAsia" w:ascii="Times New Roman" w:hAnsi="Times New Roman"/>
          <w:b/>
          <w:color w:val="000000"/>
          <w:sz w:val="44"/>
          <w:szCs w:val="44"/>
          <w:lang w:eastAsia="zh-CN"/>
        </w:rPr>
      </w:pPr>
    </w:p>
    <w:p w14:paraId="1FBD802D">
      <w:pPr>
        <w:spacing w:line="620" w:lineRule="exact"/>
        <w:jc w:val="center"/>
        <w:rPr>
          <w:rFonts w:hint="eastAsia" w:ascii="Times New Roman" w:hAnsi="Times New Roman"/>
          <w:b/>
          <w:color w:val="000000"/>
          <w:sz w:val="44"/>
          <w:szCs w:val="44"/>
          <w:lang w:eastAsia="zh-CN"/>
        </w:rPr>
      </w:pPr>
    </w:p>
    <w:p w14:paraId="29123706">
      <w:pPr>
        <w:spacing w:line="620" w:lineRule="exact"/>
        <w:jc w:val="center"/>
        <w:rPr>
          <w:rFonts w:hint="eastAsia" w:ascii="Times New Roman" w:hAnsi="Times New Roman"/>
          <w:b/>
          <w:color w:val="000000"/>
          <w:sz w:val="44"/>
          <w:szCs w:val="44"/>
          <w:lang w:eastAsia="zh-CN"/>
        </w:rPr>
      </w:pPr>
    </w:p>
    <w:p w14:paraId="616055EC">
      <w:pPr>
        <w:spacing w:line="620" w:lineRule="exact"/>
        <w:jc w:val="center"/>
        <w:rPr>
          <w:rFonts w:hint="eastAsia" w:ascii="Times New Roman" w:hAnsi="Times New Roman"/>
          <w:b/>
          <w:color w:val="000000"/>
          <w:sz w:val="44"/>
          <w:szCs w:val="44"/>
          <w:lang w:eastAsia="zh-CN"/>
        </w:rPr>
      </w:pPr>
    </w:p>
    <w:p w14:paraId="6BBB712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217798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4858AD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0387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2C9C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E64CAC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67</w:t>
            </w:r>
          </w:p>
        </w:tc>
        <w:tc>
          <w:tcPr>
            <w:tcW w:w="1556" w:type="dxa"/>
            <w:vAlign w:val="center"/>
          </w:tcPr>
          <w:p w14:paraId="475D27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7DBB6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123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04DEF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C3EA35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对生产经营单位的决策机构、主要负责人、个人经营的投资人（包括实际控制人，下同）未依法提取或者使用安全生产费用等第四十三条所列情形的处罚</w:t>
            </w:r>
          </w:p>
        </w:tc>
      </w:tr>
      <w:tr w14:paraId="6D4FD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371D2A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FE13182">
            <w:pPr>
              <w:spacing w:line="320" w:lineRule="exact"/>
              <w:jc w:val="left"/>
              <w:rPr>
                <w:rFonts w:hint="eastAsia" w:ascii="Times New Roman" w:hAnsi="Times New Roman" w:eastAsia="仿宋_GB2312"/>
                <w:color w:val="000000"/>
                <w:sz w:val="28"/>
                <w:szCs w:val="28"/>
                <w:lang w:eastAsia="zh-CN"/>
              </w:rPr>
            </w:pPr>
          </w:p>
        </w:tc>
      </w:tr>
      <w:tr w14:paraId="72098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4293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027248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0352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548D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718B79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498DD8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CF95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090B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D0B14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《安全生产违法行为行政处罚办法》第六条、第四十三条</w:t>
            </w:r>
          </w:p>
        </w:tc>
      </w:tr>
      <w:tr w14:paraId="6DB95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4ABC0F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F3949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未按规定缴存和使用安全生产风险抵押金</w:t>
            </w:r>
          </w:p>
        </w:tc>
      </w:tr>
      <w:tr w14:paraId="383CF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59EA88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91183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4E52C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610A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8E403E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D4E7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4AEAF3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1E31E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D86A3A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E042B2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90052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799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7AC140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E7F824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78F707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D8C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7213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4C04C72">
            <w:pPr>
              <w:spacing w:line="320" w:lineRule="exact"/>
              <w:jc w:val="left"/>
              <w:rPr>
                <w:rFonts w:hint="eastAsia" w:ascii="Times New Roman" w:hAnsi="Times New Roman" w:eastAsia="仿宋_GB2312"/>
                <w:color w:val="000000"/>
                <w:sz w:val="28"/>
                <w:szCs w:val="28"/>
                <w:lang w:eastAsia="zh-CN"/>
              </w:rPr>
            </w:pPr>
          </w:p>
        </w:tc>
      </w:tr>
      <w:tr w14:paraId="3372F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1902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1A1B6F7">
            <w:pPr>
              <w:spacing w:line="320" w:lineRule="exact"/>
              <w:jc w:val="left"/>
              <w:rPr>
                <w:rFonts w:ascii="Times New Roman" w:hAnsi="Times New Roman" w:eastAsia="仿宋_GB2312"/>
                <w:color w:val="000000"/>
                <w:sz w:val="28"/>
                <w:szCs w:val="28"/>
              </w:rPr>
            </w:pPr>
          </w:p>
        </w:tc>
      </w:tr>
    </w:tbl>
    <w:p w14:paraId="26950B53">
      <w:pPr>
        <w:spacing w:line="620" w:lineRule="exact"/>
        <w:jc w:val="center"/>
        <w:rPr>
          <w:rFonts w:hint="eastAsia" w:ascii="Times New Roman" w:hAnsi="Times New Roman"/>
          <w:b/>
          <w:color w:val="000000"/>
          <w:sz w:val="44"/>
          <w:szCs w:val="44"/>
          <w:lang w:eastAsia="zh-CN"/>
        </w:rPr>
      </w:pPr>
    </w:p>
    <w:p w14:paraId="401F53A6">
      <w:pPr>
        <w:spacing w:line="620" w:lineRule="exact"/>
        <w:jc w:val="center"/>
        <w:rPr>
          <w:rFonts w:hint="eastAsia" w:ascii="Times New Roman" w:hAnsi="Times New Roman"/>
          <w:b/>
          <w:color w:val="000000"/>
          <w:sz w:val="44"/>
          <w:szCs w:val="44"/>
          <w:lang w:eastAsia="zh-CN"/>
        </w:rPr>
      </w:pPr>
    </w:p>
    <w:p w14:paraId="503CE8FF">
      <w:pPr>
        <w:spacing w:line="620" w:lineRule="exact"/>
        <w:jc w:val="center"/>
        <w:rPr>
          <w:rFonts w:hint="eastAsia" w:ascii="Times New Roman" w:hAnsi="Times New Roman"/>
          <w:b/>
          <w:color w:val="000000"/>
          <w:sz w:val="44"/>
          <w:szCs w:val="44"/>
          <w:lang w:eastAsia="zh-CN"/>
        </w:rPr>
      </w:pPr>
    </w:p>
    <w:p w14:paraId="376D78E7">
      <w:pPr>
        <w:spacing w:line="620" w:lineRule="exact"/>
        <w:jc w:val="center"/>
        <w:rPr>
          <w:rFonts w:hint="eastAsia" w:ascii="Times New Roman" w:hAnsi="Times New Roman"/>
          <w:b/>
          <w:color w:val="000000"/>
          <w:sz w:val="44"/>
          <w:szCs w:val="44"/>
          <w:lang w:eastAsia="zh-CN"/>
        </w:rPr>
      </w:pPr>
    </w:p>
    <w:p w14:paraId="4461AD3A">
      <w:pPr>
        <w:spacing w:line="620" w:lineRule="exact"/>
        <w:jc w:val="center"/>
        <w:rPr>
          <w:rFonts w:hint="eastAsia" w:ascii="Times New Roman" w:hAnsi="Times New Roman"/>
          <w:b/>
          <w:color w:val="000000"/>
          <w:sz w:val="44"/>
          <w:szCs w:val="44"/>
          <w:lang w:eastAsia="zh-CN"/>
        </w:rPr>
      </w:pPr>
    </w:p>
    <w:p w14:paraId="1AFE0663">
      <w:pPr>
        <w:spacing w:line="620" w:lineRule="exact"/>
        <w:jc w:val="center"/>
        <w:rPr>
          <w:rFonts w:hint="eastAsia" w:ascii="Times New Roman" w:hAnsi="Times New Roman"/>
          <w:b/>
          <w:color w:val="000000"/>
          <w:sz w:val="44"/>
          <w:szCs w:val="44"/>
          <w:lang w:eastAsia="zh-CN"/>
        </w:rPr>
      </w:pPr>
    </w:p>
    <w:p w14:paraId="6268724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9FDE97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91D8E1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66A0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BEC3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E8041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68</w:t>
            </w:r>
          </w:p>
        </w:tc>
        <w:tc>
          <w:tcPr>
            <w:tcW w:w="1556" w:type="dxa"/>
            <w:vAlign w:val="center"/>
          </w:tcPr>
          <w:p w14:paraId="0F5AA9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6871D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7A7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336DE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3E640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依法取得危险化学品安全生产许可证从事危险化学品生产，或者未依法取得工业产品生产许可证从事危险化学品及其包装物、容器生产；化工企业未取得危险化学品安全使用许可证或危险化学品经营许可证，使用危险化学品从事生产或经营的处罚</w:t>
            </w:r>
          </w:p>
        </w:tc>
      </w:tr>
      <w:tr w14:paraId="665EE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A492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15CE67F">
            <w:pPr>
              <w:spacing w:line="320" w:lineRule="exact"/>
              <w:jc w:val="left"/>
              <w:rPr>
                <w:rFonts w:hint="eastAsia" w:ascii="Times New Roman" w:hAnsi="Times New Roman" w:eastAsia="仿宋_GB2312"/>
                <w:color w:val="000000"/>
                <w:sz w:val="28"/>
                <w:szCs w:val="28"/>
                <w:lang w:eastAsia="zh-CN"/>
              </w:rPr>
            </w:pPr>
          </w:p>
        </w:tc>
      </w:tr>
      <w:tr w14:paraId="1842B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FB30A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2A05EC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BFD2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F6F6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F049EC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4E3136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5F3D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A4E7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1D8F71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《危险化学品安全管理条例》第七十七条</w:t>
            </w:r>
          </w:p>
        </w:tc>
      </w:tr>
      <w:tr w14:paraId="267E2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C0E6E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E82BEE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未依法取得危险化学品安全生产许可证从事危险化学品生产，或者未依法取得工业产品生产许可证从事危险化学品及其包装物、容器生产的。2．化工企业未取得危险化学品安全使用许可证，使用危险化学品从事生产的。3．未取得危险化学品经营许可证从事危险化学品经营的。</w:t>
            </w:r>
          </w:p>
        </w:tc>
      </w:tr>
      <w:tr w14:paraId="1E0D6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2" w:hRule="atLeast"/>
        </w:trPr>
        <w:tc>
          <w:tcPr>
            <w:tcW w:w="1527" w:type="dxa"/>
            <w:vAlign w:val="center"/>
          </w:tcPr>
          <w:p w14:paraId="0FE3EB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DB2CE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w:t>
            </w:r>
          </w:p>
        </w:tc>
      </w:tr>
      <w:tr w14:paraId="78FA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B73C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A8E6AA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040E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527" w:type="dxa"/>
            <w:vAlign w:val="center"/>
          </w:tcPr>
          <w:p w14:paraId="74F93A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FAA2A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FB1D7D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E23EAC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53B4C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7014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527" w:type="dxa"/>
            <w:vAlign w:val="center"/>
          </w:tcPr>
          <w:p w14:paraId="01B982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B2E03B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E1E1CB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888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2E33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5DB01C3">
            <w:pPr>
              <w:spacing w:line="320" w:lineRule="exact"/>
              <w:jc w:val="left"/>
              <w:rPr>
                <w:rFonts w:hint="eastAsia" w:ascii="Times New Roman" w:hAnsi="Times New Roman" w:eastAsia="仿宋_GB2312"/>
                <w:color w:val="000000"/>
                <w:sz w:val="28"/>
                <w:szCs w:val="28"/>
                <w:lang w:eastAsia="zh-CN"/>
              </w:rPr>
            </w:pPr>
          </w:p>
        </w:tc>
      </w:tr>
      <w:tr w14:paraId="5667F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1527" w:type="dxa"/>
            <w:vAlign w:val="center"/>
          </w:tcPr>
          <w:p w14:paraId="2A4811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C2CE95A">
            <w:pPr>
              <w:spacing w:line="320" w:lineRule="exact"/>
              <w:jc w:val="left"/>
              <w:rPr>
                <w:rFonts w:ascii="Times New Roman" w:hAnsi="Times New Roman" w:eastAsia="仿宋_GB2312"/>
                <w:color w:val="000000"/>
                <w:sz w:val="28"/>
                <w:szCs w:val="28"/>
              </w:rPr>
            </w:pPr>
          </w:p>
        </w:tc>
      </w:tr>
    </w:tbl>
    <w:p w14:paraId="4B439B64">
      <w:pPr>
        <w:spacing w:line="620" w:lineRule="exact"/>
        <w:jc w:val="center"/>
        <w:rPr>
          <w:rFonts w:hint="eastAsia" w:ascii="Times New Roman" w:hAnsi="Times New Roman"/>
          <w:b/>
          <w:color w:val="000000"/>
          <w:sz w:val="44"/>
          <w:szCs w:val="44"/>
          <w:lang w:eastAsia="zh-CN"/>
        </w:rPr>
      </w:pPr>
    </w:p>
    <w:p w14:paraId="627FCF8A">
      <w:pPr>
        <w:spacing w:line="620" w:lineRule="exact"/>
        <w:jc w:val="center"/>
        <w:rPr>
          <w:rFonts w:hint="eastAsia" w:ascii="Times New Roman" w:hAnsi="Times New Roman"/>
          <w:b/>
          <w:color w:val="000000"/>
          <w:sz w:val="44"/>
          <w:szCs w:val="44"/>
          <w:lang w:eastAsia="zh-CN"/>
        </w:rPr>
      </w:pPr>
    </w:p>
    <w:p w14:paraId="172319E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D76C5A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2EF6C4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BB19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EDD4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C2F172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69</w:t>
            </w:r>
          </w:p>
        </w:tc>
        <w:tc>
          <w:tcPr>
            <w:tcW w:w="1556" w:type="dxa"/>
            <w:vAlign w:val="center"/>
          </w:tcPr>
          <w:p w14:paraId="54B5A2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14FE2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CAB8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376E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30FA58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对生产、经营、使用国家禁止生产、经营、使用的危险化学品等的处罚</w:t>
            </w:r>
          </w:p>
        </w:tc>
      </w:tr>
      <w:tr w14:paraId="54B51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2A96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9371E9E">
            <w:pPr>
              <w:spacing w:line="320" w:lineRule="exact"/>
              <w:jc w:val="left"/>
              <w:rPr>
                <w:rFonts w:hint="eastAsia" w:ascii="Times New Roman" w:hAnsi="Times New Roman" w:eastAsia="仿宋_GB2312"/>
                <w:color w:val="000000"/>
                <w:sz w:val="28"/>
                <w:szCs w:val="28"/>
                <w:lang w:eastAsia="zh-CN"/>
              </w:rPr>
            </w:pPr>
          </w:p>
        </w:tc>
      </w:tr>
      <w:tr w14:paraId="717C7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2AFF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2E7F89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19EA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76CF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0EF3C5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9AD4BF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183F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55F8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336153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《危险化学品安全管理条例》第七十五条</w:t>
            </w:r>
          </w:p>
        </w:tc>
      </w:tr>
      <w:tr w14:paraId="29DC0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9" w:hRule="atLeast"/>
        </w:trPr>
        <w:tc>
          <w:tcPr>
            <w:tcW w:w="1527" w:type="dxa"/>
            <w:vAlign w:val="center"/>
          </w:tcPr>
          <w:p w14:paraId="30A891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E463B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生产、经营、使用国家禁止生产、经营、使用的危险化学品的</w:t>
            </w:r>
          </w:p>
        </w:tc>
      </w:tr>
      <w:tr w14:paraId="21EBB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5" w:hRule="atLeast"/>
        </w:trPr>
        <w:tc>
          <w:tcPr>
            <w:tcW w:w="1527" w:type="dxa"/>
            <w:vAlign w:val="center"/>
          </w:tcPr>
          <w:p w14:paraId="244B23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65214A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w:t>
            </w:r>
          </w:p>
        </w:tc>
      </w:tr>
      <w:tr w14:paraId="6384C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trPr>
        <w:tc>
          <w:tcPr>
            <w:tcW w:w="1527" w:type="dxa"/>
            <w:vAlign w:val="center"/>
          </w:tcPr>
          <w:p w14:paraId="3CCF11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B89E36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85C8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F350A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02DBB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15C08E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84B90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9C7456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091A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3E59F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3AD3A4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BD5129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14D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9E2A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1634DBC">
            <w:pPr>
              <w:spacing w:line="320" w:lineRule="exact"/>
              <w:jc w:val="left"/>
              <w:rPr>
                <w:rFonts w:hint="eastAsia" w:ascii="Times New Roman" w:hAnsi="Times New Roman" w:eastAsia="仿宋_GB2312"/>
                <w:color w:val="000000"/>
                <w:sz w:val="28"/>
                <w:szCs w:val="28"/>
                <w:lang w:eastAsia="zh-CN"/>
              </w:rPr>
            </w:pPr>
          </w:p>
        </w:tc>
      </w:tr>
      <w:tr w14:paraId="77179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4582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E33D0E6">
            <w:pPr>
              <w:spacing w:line="320" w:lineRule="exact"/>
              <w:jc w:val="left"/>
              <w:rPr>
                <w:rFonts w:ascii="Times New Roman" w:hAnsi="Times New Roman" w:eastAsia="仿宋_GB2312"/>
                <w:color w:val="000000"/>
                <w:sz w:val="28"/>
                <w:szCs w:val="28"/>
              </w:rPr>
            </w:pPr>
          </w:p>
        </w:tc>
      </w:tr>
    </w:tbl>
    <w:p w14:paraId="4E352AAD">
      <w:pPr>
        <w:spacing w:line="620" w:lineRule="exact"/>
        <w:jc w:val="center"/>
        <w:rPr>
          <w:rFonts w:hint="eastAsia" w:ascii="Times New Roman" w:hAnsi="Times New Roman"/>
          <w:b/>
          <w:color w:val="000000"/>
          <w:sz w:val="44"/>
          <w:szCs w:val="44"/>
          <w:lang w:eastAsia="zh-CN"/>
        </w:rPr>
      </w:pPr>
    </w:p>
    <w:p w14:paraId="1210B53F">
      <w:pPr>
        <w:spacing w:line="620" w:lineRule="exact"/>
        <w:jc w:val="center"/>
        <w:rPr>
          <w:rFonts w:hint="eastAsia" w:ascii="Times New Roman" w:hAnsi="Times New Roman"/>
          <w:b/>
          <w:color w:val="000000"/>
          <w:sz w:val="44"/>
          <w:szCs w:val="44"/>
          <w:lang w:eastAsia="zh-CN"/>
        </w:rPr>
      </w:pPr>
    </w:p>
    <w:p w14:paraId="5195043D">
      <w:pPr>
        <w:spacing w:line="620" w:lineRule="exact"/>
        <w:jc w:val="center"/>
        <w:rPr>
          <w:rFonts w:hint="eastAsia" w:ascii="Times New Roman" w:hAnsi="Times New Roman"/>
          <w:b/>
          <w:color w:val="000000"/>
          <w:sz w:val="44"/>
          <w:szCs w:val="44"/>
          <w:lang w:eastAsia="zh-CN"/>
        </w:rPr>
      </w:pPr>
    </w:p>
    <w:p w14:paraId="0C422A1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55A302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88AEF7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39F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B0D7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4A7ADE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-70</w:t>
            </w:r>
          </w:p>
        </w:tc>
        <w:tc>
          <w:tcPr>
            <w:tcW w:w="1556" w:type="dxa"/>
            <w:vAlign w:val="center"/>
          </w:tcPr>
          <w:p w14:paraId="1EF84A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FE576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BE6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9F9C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77880D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危险物品的生产、经营、储存单位以及矿山企业、建筑施工单位未建立应急救援组织或者生产经营规模较小、未指定兼职应急救援人员；未配备必要的应急救援器材、设备和物资，并进行经常性维护、保养，保证正常运转的处罚</w:t>
            </w:r>
          </w:p>
        </w:tc>
      </w:tr>
      <w:tr w14:paraId="6109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03AC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8DCBED0">
            <w:pPr>
              <w:spacing w:line="320" w:lineRule="exact"/>
              <w:jc w:val="left"/>
              <w:rPr>
                <w:rFonts w:hint="eastAsia" w:ascii="Times New Roman" w:hAnsi="Times New Roman" w:eastAsia="仿宋_GB2312"/>
                <w:color w:val="000000"/>
                <w:sz w:val="28"/>
                <w:szCs w:val="28"/>
                <w:lang w:eastAsia="zh-CN"/>
              </w:rPr>
            </w:pPr>
          </w:p>
        </w:tc>
      </w:tr>
      <w:tr w14:paraId="0078B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E842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DBCC80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5356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9C55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4E23F2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330C27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5BD7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50C1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6D916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《安全生产违法行为行政处罚办法》第四十六条；《安全生产违法行为行政处罚办法》第六条</w:t>
            </w:r>
          </w:p>
        </w:tc>
      </w:tr>
      <w:tr w14:paraId="4C93E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527" w:type="dxa"/>
            <w:vAlign w:val="center"/>
          </w:tcPr>
          <w:p w14:paraId="455F03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64D9A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1D983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0" w:hRule="atLeast"/>
        </w:trPr>
        <w:tc>
          <w:tcPr>
            <w:tcW w:w="1527" w:type="dxa"/>
            <w:vAlign w:val="center"/>
          </w:tcPr>
          <w:p w14:paraId="18089FA3">
            <w:pPr>
              <w:spacing w:line="320" w:lineRule="exact"/>
              <w:jc w:val="center"/>
              <w:rPr>
                <w:rFonts w:ascii="Times New Roman" w:hAnsi="Times New Roman" w:eastAsia="仿宋_GB2312"/>
                <w:color w:val="000000"/>
                <w:spacing w:val="-32"/>
                <w:sz w:val="28"/>
                <w:szCs w:val="28"/>
              </w:rPr>
            </w:pPr>
            <w:r>
              <w:rPr>
                <w:rFonts w:ascii="Times New Roman" w:hAnsi="Times New Roman" w:eastAsia="仿宋_GB2312"/>
                <w:color w:val="000000"/>
                <w:spacing w:val="-32"/>
                <w:sz w:val="28"/>
                <w:szCs w:val="28"/>
              </w:rPr>
              <w:t>细化量化自由裁量权标准</w:t>
            </w:r>
          </w:p>
        </w:tc>
        <w:tc>
          <w:tcPr>
            <w:tcW w:w="7853" w:type="dxa"/>
            <w:gridSpan w:val="3"/>
            <w:vAlign w:val="center"/>
          </w:tcPr>
          <w:p w14:paraId="18AC1B6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责令改正，并可处1万元以上3万元以下罚款。</w:t>
            </w:r>
          </w:p>
        </w:tc>
      </w:tr>
      <w:tr w14:paraId="4472D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8" w:hRule="atLeast"/>
        </w:trPr>
        <w:tc>
          <w:tcPr>
            <w:tcW w:w="1527" w:type="dxa"/>
            <w:vAlign w:val="center"/>
          </w:tcPr>
          <w:p w14:paraId="7BA934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BA3907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9455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AB2DA4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14B69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3B70F1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EBA569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DBA17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0D91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E96E0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696788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A57AA6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9B3A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9878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5F683EE">
            <w:pPr>
              <w:spacing w:line="320" w:lineRule="exact"/>
              <w:jc w:val="left"/>
              <w:rPr>
                <w:rFonts w:hint="eastAsia" w:ascii="Times New Roman" w:hAnsi="Times New Roman" w:eastAsia="仿宋_GB2312"/>
                <w:color w:val="000000"/>
                <w:sz w:val="28"/>
                <w:szCs w:val="28"/>
                <w:lang w:eastAsia="zh-CN"/>
              </w:rPr>
            </w:pPr>
          </w:p>
        </w:tc>
      </w:tr>
      <w:tr w14:paraId="54D8A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B23E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F31558B">
            <w:pPr>
              <w:spacing w:line="320" w:lineRule="exact"/>
              <w:jc w:val="left"/>
              <w:rPr>
                <w:rFonts w:ascii="Times New Roman" w:hAnsi="Times New Roman" w:eastAsia="仿宋_GB2312"/>
                <w:color w:val="000000"/>
                <w:sz w:val="28"/>
                <w:szCs w:val="28"/>
              </w:rPr>
            </w:pPr>
          </w:p>
        </w:tc>
      </w:tr>
    </w:tbl>
    <w:p w14:paraId="47A4F04E">
      <w:pPr>
        <w:spacing w:line="620" w:lineRule="exact"/>
        <w:jc w:val="center"/>
        <w:rPr>
          <w:rFonts w:hint="eastAsia" w:ascii="Times New Roman" w:hAnsi="Times New Roman"/>
          <w:b/>
          <w:color w:val="000000"/>
          <w:sz w:val="44"/>
          <w:szCs w:val="44"/>
          <w:lang w:eastAsia="zh-CN"/>
        </w:rPr>
      </w:pPr>
    </w:p>
    <w:p w14:paraId="690B91E6">
      <w:pPr>
        <w:spacing w:line="620" w:lineRule="exact"/>
        <w:jc w:val="center"/>
        <w:rPr>
          <w:rFonts w:hint="eastAsia" w:ascii="Times New Roman" w:hAnsi="Times New Roman"/>
          <w:b/>
          <w:color w:val="000000"/>
          <w:sz w:val="44"/>
          <w:szCs w:val="44"/>
          <w:lang w:eastAsia="zh-CN"/>
        </w:rPr>
      </w:pPr>
    </w:p>
    <w:p w14:paraId="71B1C13F">
      <w:pPr>
        <w:spacing w:line="620" w:lineRule="exact"/>
        <w:jc w:val="center"/>
        <w:rPr>
          <w:rFonts w:hint="eastAsia" w:ascii="Times New Roman" w:hAnsi="Times New Roman"/>
          <w:b/>
          <w:color w:val="000000"/>
          <w:sz w:val="44"/>
          <w:szCs w:val="44"/>
          <w:lang w:eastAsia="zh-CN"/>
        </w:rPr>
      </w:pPr>
    </w:p>
    <w:p w14:paraId="0EEA930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1C2597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1A8E3A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1F40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3CB92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F9E75E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71</w:t>
            </w:r>
          </w:p>
        </w:tc>
        <w:tc>
          <w:tcPr>
            <w:tcW w:w="1556" w:type="dxa"/>
            <w:vAlign w:val="center"/>
          </w:tcPr>
          <w:p w14:paraId="2B9E66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58ABD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9629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2F796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5275CE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对危险化学品经营企业向未经许可违法从事危险化学品生产、经营活动的企业采购危险化学品的处罚</w:t>
            </w:r>
          </w:p>
        </w:tc>
      </w:tr>
      <w:tr w14:paraId="05C11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7FCEC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F4B8EDC">
            <w:pPr>
              <w:spacing w:line="320" w:lineRule="exact"/>
              <w:jc w:val="left"/>
              <w:rPr>
                <w:rFonts w:hint="eastAsia" w:ascii="Times New Roman" w:hAnsi="Times New Roman" w:eastAsia="仿宋_GB2312"/>
                <w:color w:val="000000"/>
                <w:sz w:val="28"/>
                <w:szCs w:val="28"/>
                <w:lang w:eastAsia="zh-CN"/>
              </w:rPr>
            </w:pPr>
          </w:p>
        </w:tc>
      </w:tr>
      <w:tr w14:paraId="40BF0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3248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330CDE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82D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553B7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AD5689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341D6D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8D6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AC3B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94CD14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《危险化学品安全管理条例》第八十三条；《安全生产违法行为行政处罚办法》第六条</w:t>
            </w:r>
          </w:p>
        </w:tc>
      </w:tr>
      <w:tr w14:paraId="37F30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3" w:hRule="atLeast"/>
        </w:trPr>
        <w:tc>
          <w:tcPr>
            <w:tcW w:w="1527" w:type="dxa"/>
            <w:vAlign w:val="center"/>
          </w:tcPr>
          <w:p w14:paraId="5BC749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7A5F0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危险化学品经营企业向未经许可违法从事危险化学品生产、经营活动的企业采购危险化学品的。</w:t>
            </w:r>
          </w:p>
        </w:tc>
      </w:tr>
      <w:tr w14:paraId="252F7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6" w:hRule="atLeast"/>
        </w:trPr>
        <w:tc>
          <w:tcPr>
            <w:tcW w:w="1527" w:type="dxa"/>
            <w:vAlign w:val="center"/>
          </w:tcPr>
          <w:p w14:paraId="3E89F2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DEA625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1．警告；2．罚款；3．责令停产停业；4．暂扣或者吊销许可证、暂扣或者吊销执照。</w:t>
            </w:r>
          </w:p>
        </w:tc>
      </w:tr>
      <w:tr w14:paraId="2479C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63B87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403E82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CA8C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14491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C6D96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A6A51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47B042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5DFA68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97FF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1ACEA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EBD1CA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022DEF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FD02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0CF0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548866D">
            <w:pPr>
              <w:spacing w:line="320" w:lineRule="exact"/>
              <w:jc w:val="left"/>
              <w:rPr>
                <w:rFonts w:hint="eastAsia" w:ascii="Times New Roman" w:hAnsi="Times New Roman" w:eastAsia="仿宋_GB2312"/>
                <w:color w:val="000000"/>
                <w:sz w:val="28"/>
                <w:szCs w:val="28"/>
                <w:lang w:eastAsia="zh-CN"/>
              </w:rPr>
            </w:pPr>
          </w:p>
        </w:tc>
      </w:tr>
      <w:tr w14:paraId="5B061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1EDDA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654575B">
            <w:pPr>
              <w:spacing w:line="320" w:lineRule="exact"/>
              <w:jc w:val="left"/>
              <w:rPr>
                <w:rFonts w:ascii="Times New Roman" w:hAnsi="Times New Roman" w:eastAsia="仿宋_GB2312"/>
                <w:color w:val="000000"/>
                <w:sz w:val="28"/>
                <w:szCs w:val="28"/>
              </w:rPr>
            </w:pPr>
          </w:p>
        </w:tc>
      </w:tr>
    </w:tbl>
    <w:p w14:paraId="3D98A423">
      <w:pPr>
        <w:spacing w:line="620" w:lineRule="exact"/>
        <w:jc w:val="center"/>
        <w:rPr>
          <w:rFonts w:hint="eastAsia" w:ascii="Times New Roman" w:hAnsi="Times New Roman"/>
          <w:b/>
          <w:color w:val="000000"/>
          <w:sz w:val="44"/>
          <w:szCs w:val="44"/>
          <w:lang w:eastAsia="zh-CN"/>
        </w:rPr>
      </w:pPr>
    </w:p>
    <w:p w14:paraId="7FBCCC9D">
      <w:pPr>
        <w:spacing w:line="620" w:lineRule="exact"/>
        <w:jc w:val="center"/>
        <w:rPr>
          <w:rFonts w:hint="eastAsia" w:ascii="Times New Roman" w:hAnsi="Times New Roman"/>
          <w:b/>
          <w:color w:val="000000"/>
          <w:sz w:val="44"/>
          <w:szCs w:val="44"/>
          <w:lang w:eastAsia="zh-CN"/>
        </w:rPr>
      </w:pPr>
    </w:p>
    <w:p w14:paraId="5AD0D73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6F5F0C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08A5A9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A490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50B7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DD4214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72</w:t>
            </w:r>
          </w:p>
        </w:tc>
        <w:tc>
          <w:tcPr>
            <w:tcW w:w="1556" w:type="dxa"/>
            <w:vAlign w:val="center"/>
          </w:tcPr>
          <w:p w14:paraId="43A2E5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CE584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73D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trPr>
        <w:tc>
          <w:tcPr>
            <w:tcW w:w="1527" w:type="dxa"/>
            <w:vAlign w:val="center"/>
          </w:tcPr>
          <w:p w14:paraId="53A91B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E43F23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对生产、储存危险化学品的单位未对其铺设的危险化学品管道设置明显的标志，或者未对危险化学品管道定期检查、检测等第七十八条所列情形的处罚</w:t>
            </w:r>
          </w:p>
        </w:tc>
      </w:tr>
      <w:tr w14:paraId="2B8CF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CEA3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984EBF6">
            <w:pPr>
              <w:spacing w:line="320" w:lineRule="exact"/>
              <w:jc w:val="left"/>
              <w:rPr>
                <w:rFonts w:hint="eastAsia" w:ascii="Times New Roman" w:hAnsi="Times New Roman" w:eastAsia="仿宋_GB2312"/>
                <w:color w:val="000000"/>
                <w:sz w:val="28"/>
                <w:szCs w:val="28"/>
                <w:lang w:eastAsia="zh-CN"/>
              </w:rPr>
            </w:pPr>
          </w:p>
        </w:tc>
      </w:tr>
      <w:tr w14:paraId="35721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E681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D02976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55BA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7F1A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9E1427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142BF2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9F7E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1527" w:type="dxa"/>
            <w:vAlign w:val="center"/>
          </w:tcPr>
          <w:p w14:paraId="392EF2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7820A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《危险化学品安全管理条例》第七十八条；《危险化学品登记管理办法》第四条、第六条、第二十九条</w:t>
            </w:r>
          </w:p>
        </w:tc>
      </w:tr>
      <w:tr w14:paraId="4B2D3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71295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A42F754">
            <w:pPr>
              <w:spacing w:line="36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生产、储存危险化学品的单位未对其铺设的危险化学品管道设置明显的标志，或者未对危险化学品管道定期检查、检测的；2．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3．危险化学品生产企业未提共化学品安全技术说明书，或者未在包装（包括外包装件）上粘贴、栓挂化学品安全标签的；4．危险化学品生产企业提供的化学品安全技术说明书与其生产的危险化学品不相符，或者在包装（包括外包装件）粘贴、栓挂的化学品安全标签与包装内危险化学品不相符，或者化学品安全技术说明书、化学品安全标签所载明的内容不符合国家标准要求的；5．危险化学品生产企业发现其生产的危险化学品有新的危险特性不立即公告，或者不及时修订其化学品安全技术说明书和化学品安全标签的；6．危险化学品经营企业没有化学品安全技术说明书和化学品安全标签的危险化学品的；7．危险化学品包装物、容器的材质以及包装的形式、规格、方法和单件质量（重量）与所包装的危险化学品的性质和用途不相适应的；8．生产、储存危险化学品的单位未在作业场所和安全设施、设备上设置明显的安全警示标志，或者未在作业场所设置通信、报警装置的；9．危险化学品专用仓库未设专人负责管理，或者对储存的剧毒化学品以及储存数量构成重大危险源的其他危险化学品未实行双人收发、双人保管制度的；10．储存危险化学品的单位未建立危险化学品出入库核查、登记制度的；11．危险化学品专用仓库未设置明显标志的；12．危险化学品审查企业、进口企业不办理危险化学品登记或者发现其生产、进口的危险化学品由新的危险特性不办理危险化学品登记内容变更的手续的。</w:t>
            </w:r>
          </w:p>
        </w:tc>
      </w:tr>
      <w:tr w14:paraId="0FAA3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3" w:hRule="atLeast"/>
        </w:trPr>
        <w:tc>
          <w:tcPr>
            <w:tcW w:w="1527" w:type="dxa"/>
            <w:vAlign w:val="center"/>
          </w:tcPr>
          <w:p w14:paraId="2C4C4B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262F4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1．警告；2．罚款；3．责令停产停业。</w:t>
            </w:r>
          </w:p>
        </w:tc>
      </w:tr>
      <w:tr w14:paraId="3B0B1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527" w:type="dxa"/>
            <w:vAlign w:val="center"/>
          </w:tcPr>
          <w:p w14:paraId="44406D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D1FD03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A464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38390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23C02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BFBE1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95EF70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D7F9E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2081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21EE1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263864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690ED3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9F85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BFB5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4AC07F4">
            <w:pPr>
              <w:spacing w:line="320" w:lineRule="exact"/>
              <w:jc w:val="left"/>
              <w:rPr>
                <w:rFonts w:hint="eastAsia" w:ascii="Times New Roman" w:hAnsi="Times New Roman" w:eastAsia="仿宋_GB2312"/>
                <w:color w:val="000000"/>
                <w:sz w:val="28"/>
                <w:szCs w:val="28"/>
                <w:lang w:eastAsia="zh-CN"/>
              </w:rPr>
            </w:pPr>
          </w:p>
        </w:tc>
      </w:tr>
      <w:tr w14:paraId="4ACC6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06437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5C97C28">
            <w:pPr>
              <w:spacing w:line="320" w:lineRule="exact"/>
              <w:jc w:val="left"/>
              <w:rPr>
                <w:rFonts w:ascii="Times New Roman" w:hAnsi="Times New Roman" w:eastAsia="仿宋_GB2312"/>
                <w:color w:val="000000"/>
                <w:sz w:val="28"/>
                <w:szCs w:val="28"/>
              </w:rPr>
            </w:pPr>
          </w:p>
        </w:tc>
      </w:tr>
    </w:tbl>
    <w:p w14:paraId="619AA0A4">
      <w:pPr>
        <w:spacing w:line="620" w:lineRule="exact"/>
        <w:jc w:val="center"/>
        <w:rPr>
          <w:rFonts w:hint="eastAsia" w:ascii="Times New Roman" w:hAnsi="Times New Roman"/>
          <w:b/>
          <w:color w:val="000000"/>
          <w:sz w:val="44"/>
          <w:szCs w:val="44"/>
          <w:lang w:eastAsia="zh-CN"/>
        </w:rPr>
      </w:pPr>
    </w:p>
    <w:p w14:paraId="46D3ADE1">
      <w:pPr>
        <w:spacing w:line="620" w:lineRule="exact"/>
        <w:jc w:val="center"/>
        <w:rPr>
          <w:rFonts w:hint="eastAsia" w:ascii="Times New Roman" w:hAnsi="Times New Roman"/>
          <w:b/>
          <w:color w:val="000000"/>
          <w:sz w:val="44"/>
          <w:szCs w:val="44"/>
          <w:lang w:eastAsia="zh-CN"/>
        </w:rPr>
      </w:pPr>
    </w:p>
    <w:p w14:paraId="6A27A4D7">
      <w:pPr>
        <w:spacing w:line="620" w:lineRule="exact"/>
        <w:jc w:val="center"/>
        <w:rPr>
          <w:rFonts w:hint="eastAsia" w:ascii="Times New Roman" w:hAnsi="Times New Roman"/>
          <w:b/>
          <w:color w:val="000000"/>
          <w:sz w:val="44"/>
          <w:szCs w:val="44"/>
          <w:lang w:eastAsia="zh-CN"/>
        </w:rPr>
      </w:pPr>
    </w:p>
    <w:p w14:paraId="1EF9778A">
      <w:pPr>
        <w:spacing w:line="620" w:lineRule="exact"/>
        <w:jc w:val="center"/>
        <w:rPr>
          <w:rFonts w:hint="eastAsia" w:ascii="Times New Roman" w:hAnsi="Times New Roman"/>
          <w:b/>
          <w:color w:val="000000"/>
          <w:sz w:val="44"/>
          <w:szCs w:val="44"/>
          <w:lang w:eastAsia="zh-CN"/>
        </w:rPr>
      </w:pPr>
    </w:p>
    <w:p w14:paraId="2F149857">
      <w:pPr>
        <w:spacing w:line="620" w:lineRule="exact"/>
        <w:jc w:val="center"/>
        <w:rPr>
          <w:rFonts w:hint="eastAsia" w:ascii="Times New Roman" w:hAnsi="Times New Roman"/>
          <w:b/>
          <w:color w:val="000000"/>
          <w:sz w:val="44"/>
          <w:szCs w:val="44"/>
          <w:lang w:eastAsia="zh-CN"/>
        </w:rPr>
      </w:pPr>
    </w:p>
    <w:p w14:paraId="490D7AC0">
      <w:pPr>
        <w:spacing w:line="620" w:lineRule="exact"/>
        <w:jc w:val="center"/>
        <w:rPr>
          <w:rFonts w:hint="eastAsia" w:ascii="Times New Roman" w:hAnsi="Times New Roman"/>
          <w:b/>
          <w:color w:val="000000"/>
          <w:sz w:val="44"/>
          <w:szCs w:val="44"/>
          <w:lang w:eastAsia="zh-CN"/>
        </w:rPr>
      </w:pPr>
    </w:p>
    <w:p w14:paraId="209CC8E7">
      <w:pPr>
        <w:spacing w:line="620" w:lineRule="exact"/>
        <w:jc w:val="center"/>
        <w:rPr>
          <w:rFonts w:hint="eastAsia" w:ascii="Times New Roman" w:hAnsi="Times New Roman"/>
          <w:b/>
          <w:color w:val="000000"/>
          <w:sz w:val="44"/>
          <w:szCs w:val="44"/>
          <w:lang w:eastAsia="zh-CN"/>
        </w:rPr>
      </w:pPr>
    </w:p>
    <w:p w14:paraId="5F4C4B39">
      <w:pPr>
        <w:spacing w:line="620" w:lineRule="exact"/>
        <w:jc w:val="center"/>
        <w:rPr>
          <w:rFonts w:hint="eastAsia" w:ascii="Times New Roman" w:hAnsi="Times New Roman"/>
          <w:b/>
          <w:color w:val="000000"/>
          <w:sz w:val="44"/>
          <w:szCs w:val="44"/>
          <w:lang w:eastAsia="zh-CN"/>
        </w:rPr>
      </w:pPr>
    </w:p>
    <w:p w14:paraId="2F149B5D">
      <w:pPr>
        <w:spacing w:line="620" w:lineRule="exact"/>
        <w:jc w:val="center"/>
        <w:rPr>
          <w:rFonts w:hint="eastAsia" w:ascii="Times New Roman" w:hAnsi="Times New Roman"/>
          <w:b/>
          <w:color w:val="000000"/>
          <w:sz w:val="44"/>
          <w:szCs w:val="44"/>
          <w:lang w:eastAsia="zh-CN"/>
        </w:rPr>
      </w:pPr>
    </w:p>
    <w:p w14:paraId="16A78787">
      <w:pPr>
        <w:spacing w:line="620" w:lineRule="exact"/>
        <w:jc w:val="center"/>
        <w:rPr>
          <w:rFonts w:hint="eastAsia" w:ascii="Times New Roman" w:hAnsi="Times New Roman"/>
          <w:b/>
          <w:color w:val="000000"/>
          <w:sz w:val="44"/>
          <w:szCs w:val="44"/>
          <w:lang w:eastAsia="zh-CN"/>
        </w:rPr>
      </w:pPr>
    </w:p>
    <w:p w14:paraId="3976007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711A45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07611D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BD61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0165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491227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73</w:t>
            </w:r>
          </w:p>
        </w:tc>
        <w:tc>
          <w:tcPr>
            <w:tcW w:w="1556" w:type="dxa"/>
            <w:vAlign w:val="center"/>
          </w:tcPr>
          <w:p w14:paraId="3C092C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34460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9A80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6ED9B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55D2F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对事故发生单位主要负责人在事故发生后不立即组织事故抢救；迟报或者漏报事故；或者在事故调查处理期间擅离职守的处罚</w:t>
            </w:r>
          </w:p>
        </w:tc>
      </w:tr>
      <w:tr w14:paraId="26307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247A78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54E46EF">
            <w:pPr>
              <w:spacing w:line="320" w:lineRule="exact"/>
              <w:jc w:val="left"/>
              <w:rPr>
                <w:rFonts w:hint="eastAsia" w:ascii="Times New Roman" w:hAnsi="Times New Roman" w:eastAsia="仿宋_GB2312"/>
                <w:color w:val="000000"/>
                <w:sz w:val="28"/>
                <w:szCs w:val="28"/>
                <w:lang w:eastAsia="zh-CN"/>
              </w:rPr>
            </w:pPr>
          </w:p>
        </w:tc>
      </w:tr>
      <w:tr w14:paraId="03F4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13184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A0425F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17B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F462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6BED1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022760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6F1B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44ECA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E1BEA7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《生产安全事故报告和调查处理条例》第三十五条、第四十三条</w:t>
            </w:r>
          </w:p>
        </w:tc>
      </w:tr>
      <w:tr w14:paraId="5ED68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365484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657063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事故发生单位主要负责人在事故发生后不立即组织事故抢救；迟报或者漏报事故；或者在事故调查处理期间擅离职守</w:t>
            </w:r>
          </w:p>
        </w:tc>
      </w:tr>
      <w:tr w14:paraId="790F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4A241D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E2A9A0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7C569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C0D4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A5D6B1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02A6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39BE4E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8C9D2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C44C35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F1E4E4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3EB6D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1B48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1BEF77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348521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D71E05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0E18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7254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2C7345D">
            <w:pPr>
              <w:spacing w:line="320" w:lineRule="exact"/>
              <w:jc w:val="left"/>
              <w:rPr>
                <w:rFonts w:hint="eastAsia" w:ascii="Times New Roman" w:hAnsi="Times New Roman" w:eastAsia="仿宋_GB2312"/>
                <w:color w:val="000000"/>
                <w:sz w:val="28"/>
                <w:szCs w:val="28"/>
                <w:lang w:eastAsia="zh-CN"/>
              </w:rPr>
            </w:pPr>
          </w:p>
        </w:tc>
      </w:tr>
      <w:tr w14:paraId="137F0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43FE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1168AA3">
            <w:pPr>
              <w:spacing w:line="320" w:lineRule="exact"/>
              <w:jc w:val="left"/>
              <w:rPr>
                <w:rFonts w:ascii="Times New Roman" w:hAnsi="Times New Roman" w:eastAsia="仿宋_GB2312"/>
                <w:color w:val="000000"/>
                <w:sz w:val="28"/>
                <w:szCs w:val="28"/>
              </w:rPr>
            </w:pPr>
          </w:p>
        </w:tc>
      </w:tr>
    </w:tbl>
    <w:p w14:paraId="589C0CCB">
      <w:pPr>
        <w:spacing w:line="620" w:lineRule="exact"/>
        <w:jc w:val="center"/>
        <w:rPr>
          <w:rFonts w:hint="eastAsia" w:ascii="Times New Roman" w:hAnsi="Times New Roman"/>
          <w:b/>
          <w:color w:val="000000"/>
          <w:sz w:val="44"/>
          <w:szCs w:val="44"/>
          <w:lang w:eastAsia="zh-CN"/>
        </w:rPr>
      </w:pPr>
    </w:p>
    <w:p w14:paraId="5452BAEE">
      <w:pPr>
        <w:spacing w:line="620" w:lineRule="exact"/>
        <w:jc w:val="center"/>
        <w:rPr>
          <w:rFonts w:hint="eastAsia" w:ascii="Times New Roman" w:hAnsi="Times New Roman"/>
          <w:b/>
          <w:color w:val="000000"/>
          <w:sz w:val="44"/>
          <w:szCs w:val="44"/>
          <w:lang w:eastAsia="zh-CN"/>
        </w:rPr>
      </w:pPr>
    </w:p>
    <w:p w14:paraId="1E26D7B0">
      <w:pPr>
        <w:spacing w:line="620" w:lineRule="exact"/>
        <w:jc w:val="center"/>
        <w:rPr>
          <w:rFonts w:hint="eastAsia" w:ascii="Times New Roman" w:hAnsi="Times New Roman"/>
          <w:b/>
          <w:color w:val="000000"/>
          <w:sz w:val="44"/>
          <w:szCs w:val="44"/>
          <w:lang w:eastAsia="zh-CN"/>
        </w:rPr>
      </w:pPr>
    </w:p>
    <w:p w14:paraId="3F735C8B">
      <w:pPr>
        <w:spacing w:line="620" w:lineRule="exact"/>
        <w:jc w:val="center"/>
        <w:rPr>
          <w:rFonts w:hint="eastAsia" w:ascii="Times New Roman" w:hAnsi="Times New Roman"/>
          <w:b/>
          <w:color w:val="000000"/>
          <w:sz w:val="44"/>
          <w:szCs w:val="44"/>
          <w:lang w:eastAsia="zh-CN"/>
        </w:rPr>
      </w:pPr>
    </w:p>
    <w:p w14:paraId="13F97AD3">
      <w:pPr>
        <w:spacing w:line="620" w:lineRule="exact"/>
        <w:jc w:val="center"/>
        <w:rPr>
          <w:rFonts w:hint="eastAsia" w:ascii="Times New Roman" w:hAnsi="Times New Roman"/>
          <w:b/>
          <w:color w:val="000000"/>
          <w:sz w:val="44"/>
          <w:szCs w:val="44"/>
          <w:lang w:eastAsia="zh-CN"/>
        </w:rPr>
      </w:pPr>
    </w:p>
    <w:p w14:paraId="14BC1644">
      <w:pPr>
        <w:spacing w:line="620" w:lineRule="exact"/>
        <w:jc w:val="center"/>
        <w:rPr>
          <w:rFonts w:hint="eastAsia" w:ascii="Times New Roman" w:hAnsi="Times New Roman"/>
          <w:b/>
          <w:color w:val="000000"/>
          <w:sz w:val="44"/>
          <w:szCs w:val="44"/>
          <w:lang w:eastAsia="zh-CN"/>
        </w:rPr>
      </w:pPr>
    </w:p>
    <w:p w14:paraId="5B0371F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1E5914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DF78E3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4668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932F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36055A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CF-7</w:t>
            </w:r>
            <w:r>
              <w:rPr>
                <w:rFonts w:hint="eastAsia" w:ascii="Times New Roman" w:hAnsi="Times New Roman" w:eastAsia="仿宋_GB2312"/>
                <w:color w:val="000000"/>
                <w:sz w:val="28"/>
                <w:szCs w:val="28"/>
                <w:lang w:val="en-US" w:eastAsia="zh-CN"/>
              </w:rPr>
              <w:t>4</w:t>
            </w:r>
          </w:p>
        </w:tc>
        <w:tc>
          <w:tcPr>
            <w:tcW w:w="1556" w:type="dxa"/>
            <w:vAlign w:val="center"/>
          </w:tcPr>
          <w:p w14:paraId="690D8A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ECF6C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852B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7C31F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42D512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对违反劳动防护用品生产、经营、使用规定的处罚</w:t>
            </w:r>
          </w:p>
        </w:tc>
      </w:tr>
      <w:tr w14:paraId="72FCB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2A277A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2B895A6">
            <w:pPr>
              <w:spacing w:line="320" w:lineRule="exact"/>
              <w:jc w:val="left"/>
              <w:rPr>
                <w:rFonts w:hint="eastAsia" w:ascii="Times New Roman" w:hAnsi="Times New Roman" w:eastAsia="仿宋_GB2312"/>
                <w:color w:val="000000"/>
                <w:sz w:val="28"/>
                <w:szCs w:val="28"/>
                <w:lang w:eastAsia="zh-CN"/>
              </w:rPr>
            </w:pPr>
          </w:p>
        </w:tc>
      </w:tr>
      <w:tr w14:paraId="09BB9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B868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D54522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F901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DA96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41EB5B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708A64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3D2B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8C51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A442E8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劳动防护用品监督管理规定</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二十一</w:t>
            </w:r>
            <w:r>
              <w:rPr>
                <w:rFonts w:ascii="Times New Roman" w:hAnsi="Times New Roman" w:eastAsia="仿宋_GB2312"/>
                <w:color w:val="000000"/>
                <w:sz w:val="28"/>
                <w:szCs w:val="28"/>
              </w:rPr>
              <w:t>条、第</w:t>
            </w:r>
            <w:r>
              <w:rPr>
                <w:rFonts w:hint="eastAsia" w:ascii="Times New Roman" w:hAnsi="Times New Roman" w:eastAsia="仿宋_GB2312"/>
                <w:color w:val="000000"/>
                <w:sz w:val="28"/>
                <w:szCs w:val="28"/>
                <w:lang w:eastAsia="zh-CN"/>
              </w:rPr>
              <w:t>二十五条</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二十六</w:t>
            </w:r>
            <w:r>
              <w:rPr>
                <w:rFonts w:ascii="Times New Roman" w:hAnsi="Times New Roman" w:eastAsia="仿宋_GB2312"/>
                <w:color w:val="000000"/>
                <w:sz w:val="28"/>
                <w:szCs w:val="28"/>
              </w:rPr>
              <w:t>条</w:t>
            </w:r>
          </w:p>
        </w:tc>
      </w:tr>
      <w:tr w14:paraId="7C0F4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0E6ED9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EF3ABD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不配发劳动防护用品的；（二）不按有关规定或者标准配发劳动防护用品的；（三）配发安全标志的特种劳动防护用品的；（四）配发不合格的劳动防护用品的；（五）配发超过使用期限的劳动防护用品的；（六）劳动防护用品管理混乱，由此对从业人员造成事故伤害及职业危害的；（七）生产或者经营假冒伪劣劳动防护用品和安全标志的特种劳动防护用品的；（八）其他违反劳动防护用品管理有关法律、法规、部门规章、标准的行为。第二十五条:生产经营单位未按国家有关规定为从业人员提供符合国家标准或者行业标准的劳动防护用品</w:t>
            </w:r>
            <w:r>
              <w:rPr>
                <w:rFonts w:hint="eastAsia" w:ascii="Times New Roman" w:hAnsi="Times New Roman" w:eastAsia="仿宋_GB2312"/>
                <w:color w:val="000000"/>
                <w:sz w:val="28"/>
                <w:szCs w:val="28"/>
                <w:lang w:eastAsia="zh-CN"/>
              </w:rPr>
              <w:t>。</w:t>
            </w:r>
          </w:p>
        </w:tc>
      </w:tr>
      <w:tr w14:paraId="360F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789299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7606A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r>
              <w:rPr>
                <w:rFonts w:ascii="Times New Roman" w:hAnsi="Times New Roman" w:eastAsia="仿宋_GB2312"/>
                <w:color w:val="000000"/>
                <w:kern w:val="0"/>
                <w:sz w:val="28"/>
                <w:szCs w:val="28"/>
              </w:rPr>
              <w:t>。</w:t>
            </w:r>
          </w:p>
        </w:tc>
      </w:tr>
      <w:tr w14:paraId="71878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20A8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8BEC5C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3F3D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442F48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08A0E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204D35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A5613F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CA9B28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F0FF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5B2763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0B3613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9D5DE0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432A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70CE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DEF620F">
            <w:pPr>
              <w:spacing w:line="320" w:lineRule="exact"/>
              <w:jc w:val="left"/>
              <w:rPr>
                <w:rFonts w:hint="eastAsia" w:ascii="Times New Roman" w:hAnsi="Times New Roman" w:eastAsia="仿宋_GB2312"/>
                <w:color w:val="000000"/>
                <w:sz w:val="28"/>
                <w:szCs w:val="28"/>
                <w:lang w:eastAsia="zh-CN"/>
              </w:rPr>
            </w:pPr>
          </w:p>
        </w:tc>
      </w:tr>
      <w:tr w14:paraId="2111F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1CD1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C7ACAEB">
            <w:pPr>
              <w:spacing w:line="320" w:lineRule="exact"/>
              <w:jc w:val="left"/>
              <w:rPr>
                <w:rFonts w:ascii="Times New Roman" w:hAnsi="Times New Roman" w:eastAsia="仿宋_GB2312"/>
                <w:color w:val="000000"/>
                <w:sz w:val="28"/>
                <w:szCs w:val="28"/>
              </w:rPr>
            </w:pPr>
          </w:p>
        </w:tc>
      </w:tr>
    </w:tbl>
    <w:p w14:paraId="6CAB88C6">
      <w:pPr>
        <w:spacing w:line="620" w:lineRule="exact"/>
        <w:jc w:val="center"/>
        <w:rPr>
          <w:rFonts w:hint="eastAsia" w:ascii="Times New Roman" w:hAnsi="Times New Roman"/>
          <w:b/>
          <w:color w:val="000000"/>
          <w:sz w:val="44"/>
          <w:szCs w:val="44"/>
          <w:lang w:eastAsia="zh-CN"/>
        </w:rPr>
      </w:pPr>
    </w:p>
    <w:p w14:paraId="7CBF17C5">
      <w:pPr>
        <w:spacing w:line="620" w:lineRule="exact"/>
        <w:jc w:val="center"/>
        <w:rPr>
          <w:rFonts w:hint="eastAsia" w:ascii="Times New Roman" w:hAnsi="Times New Roman"/>
          <w:b/>
          <w:color w:val="000000"/>
          <w:sz w:val="44"/>
          <w:szCs w:val="44"/>
          <w:lang w:eastAsia="zh-CN"/>
        </w:rPr>
      </w:pPr>
    </w:p>
    <w:p w14:paraId="798511C0">
      <w:pPr>
        <w:spacing w:line="620" w:lineRule="exact"/>
        <w:jc w:val="center"/>
        <w:rPr>
          <w:rFonts w:hint="eastAsia" w:ascii="Times New Roman" w:hAnsi="Times New Roman"/>
          <w:b/>
          <w:color w:val="000000"/>
          <w:sz w:val="44"/>
          <w:szCs w:val="44"/>
          <w:lang w:eastAsia="zh-CN"/>
        </w:rPr>
      </w:pPr>
    </w:p>
    <w:p w14:paraId="3734717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BFD44A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8D2EBC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9010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BBC2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4834A9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75</w:t>
            </w:r>
          </w:p>
        </w:tc>
        <w:tc>
          <w:tcPr>
            <w:tcW w:w="1556" w:type="dxa"/>
            <w:vAlign w:val="center"/>
          </w:tcPr>
          <w:p w14:paraId="3DED6D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0911C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B9E0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1B75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2085AC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对事故发生单位及其有关人员未履行安全生产职责或对中介机构为事故发生单位出具虚假证明的行为的处罚</w:t>
            </w:r>
          </w:p>
        </w:tc>
      </w:tr>
      <w:tr w14:paraId="63192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06F2BA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7CA89EB">
            <w:pPr>
              <w:spacing w:line="320" w:lineRule="exact"/>
              <w:jc w:val="left"/>
              <w:rPr>
                <w:rFonts w:hint="eastAsia" w:ascii="Times New Roman" w:hAnsi="Times New Roman" w:eastAsia="仿宋_GB2312"/>
                <w:color w:val="000000"/>
                <w:sz w:val="28"/>
                <w:szCs w:val="28"/>
                <w:lang w:eastAsia="zh-CN"/>
              </w:rPr>
            </w:pPr>
          </w:p>
        </w:tc>
      </w:tr>
      <w:tr w14:paraId="21242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65D2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256F3E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D76A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ACA1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42BC9D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6169B2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6559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13E6B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A9F1EE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《生产安全事故报告和调查处理条例》第四十条、第四十三条</w:t>
            </w:r>
          </w:p>
        </w:tc>
      </w:tr>
      <w:tr w14:paraId="2D63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trPr>
        <w:tc>
          <w:tcPr>
            <w:tcW w:w="1527" w:type="dxa"/>
            <w:vAlign w:val="center"/>
          </w:tcPr>
          <w:p w14:paraId="2F05A5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212091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事故发生单位及其有关人员未履行安全生产职责或对中介机构为事故发生单位出具虚假证明的行为</w:t>
            </w:r>
          </w:p>
        </w:tc>
      </w:tr>
      <w:tr w14:paraId="7FAC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1527" w:type="dxa"/>
            <w:vAlign w:val="center"/>
          </w:tcPr>
          <w:p w14:paraId="6F69AE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FCF30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1．暂扣或者吊销许可证、暂扣或者吊销执照；2．法律、行政法规规定的其他行政处罚。</w:t>
            </w:r>
          </w:p>
        </w:tc>
      </w:tr>
      <w:tr w14:paraId="4BA27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3CD3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CC5CB6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B196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229091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EDF56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E5CBB7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BC1BC2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30BB67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8F11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0B7922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F5A044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5370C9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6F7C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3AE5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C40D327">
            <w:pPr>
              <w:spacing w:line="320" w:lineRule="exact"/>
              <w:jc w:val="left"/>
              <w:rPr>
                <w:rFonts w:hint="eastAsia" w:ascii="Times New Roman" w:hAnsi="Times New Roman" w:eastAsia="仿宋_GB2312"/>
                <w:color w:val="000000"/>
                <w:sz w:val="28"/>
                <w:szCs w:val="28"/>
                <w:lang w:eastAsia="zh-CN"/>
              </w:rPr>
            </w:pPr>
          </w:p>
        </w:tc>
      </w:tr>
      <w:tr w14:paraId="20822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E664A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570EF13">
            <w:pPr>
              <w:spacing w:line="320" w:lineRule="exact"/>
              <w:jc w:val="left"/>
              <w:rPr>
                <w:rFonts w:ascii="Times New Roman" w:hAnsi="Times New Roman" w:eastAsia="仿宋_GB2312"/>
                <w:color w:val="000000"/>
                <w:sz w:val="28"/>
                <w:szCs w:val="28"/>
              </w:rPr>
            </w:pPr>
          </w:p>
        </w:tc>
      </w:tr>
    </w:tbl>
    <w:p w14:paraId="5B0955C2">
      <w:pPr>
        <w:spacing w:line="620" w:lineRule="exact"/>
        <w:jc w:val="center"/>
        <w:rPr>
          <w:rFonts w:hint="eastAsia" w:ascii="Times New Roman" w:hAnsi="Times New Roman"/>
          <w:b/>
          <w:color w:val="000000"/>
          <w:sz w:val="44"/>
          <w:szCs w:val="44"/>
          <w:lang w:eastAsia="zh-CN"/>
        </w:rPr>
      </w:pPr>
    </w:p>
    <w:p w14:paraId="0983685B">
      <w:pPr>
        <w:spacing w:line="620" w:lineRule="exact"/>
        <w:jc w:val="center"/>
        <w:rPr>
          <w:rFonts w:hint="eastAsia" w:ascii="Times New Roman" w:hAnsi="Times New Roman"/>
          <w:b/>
          <w:color w:val="000000"/>
          <w:sz w:val="44"/>
          <w:szCs w:val="44"/>
          <w:lang w:eastAsia="zh-CN"/>
        </w:rPr>
      </w:pPr>
    </w:p>
    <w:p w14:paraId="1596CA28">
      <w:pPr>
        <w:spacing w:line="620" w:lineRule="exact"/>
        <w:jc w:val="center"/>
        <w:rPr>
          <w:rFonts w:hint="eastAsia" w:ascii="Times New Roman" w:hAnsi="Times New Roman"/>
          <w:b/>
          <w:color w:val="000000"/>
          <w:sz w:val="44"/>
          <w:szCs w:val="44"/>
          <w:lang w:eastAsia="zh-CN"/>
        </w:rPr>
      </w:pPr>
    </w:p>
    <w:p w14:paraId="42481680">
      <w:pPr>
        <w:spacing w:line="620" w:lineRule="exact"/>
        <w:jc w:val="center"/>
        <w:rPr>
          <w:rFonts w:hint="eastAsia" w:ascii="Times New Roman" w:hAnsi="Times New Roman"/>
          <w:b/>
          <w:color w:val="000000"/>
          <w:sz w:val="44"/>
          <w:szCs w:val="44"/>
          <w:lang w:eastAsia="zh-CN"/>
        </w:rPr>
      </w:pPr>
    </w:p>
    <w:p w14:paraId="1E5E8D88">
      <w:pPr>
        <w:spacing w:line="620" w:lineRule="exact"/>
        <w:jc w:val="center"/>
        <w:rPr>
          <w:rFonts w:hint="eastAsia" w:ascii="Times New Roman" w:hAnsi="Times New Roman"/>
          <w:b/>
          <w:color w:val="000000"/>
          <w:sz w:val="44"/>
          <w:szCs w:val="44"/>
          <w:lang w:eastAsia="zh-CN"/>
        </w:rPr>
      </w:pPr>
    </w:p>
    <w:p w14:paraId="42C892A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C449C8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8F300A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5DE1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3889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1595BB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76</w:t>
            </w:r>
          </w:p>
        </w:tc>
        <w:tc>
          <w:tcPr>
            <w:tcW w:w="1556" w:type="dxa"/>
            <w:vAlign w:val="center"/>
          </w:tcPr>
          <w:p w14:paraId="230B60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D9C08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ECE0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07CF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0C172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对生产、储存、使用危险化学品的单位转产、停产、停业或者解散，未采取有效措施及时、妥善处置其危险化学品生产装置、储存设施以及库存的危险化学品，或者丢弃危险化学品</w:t>
            </w:r>
            <w:r>
              <w:rPr>
                <w:rFonts w:ascii="Times New Roman" w:hAnsi="Times New Roman" w:eastAsia="仿宋_GB2312"/>
                <w:color w:val="000000"/>
                <w:spacing w:val="-20"/>
                <w:sz w:val="28"/>
                <w:szCs w:val="28"/>
              </w:rPr>
              <w:t>等的处罚</w:t>
            </w:r>
          </w:p>
        </w:tc>
      </w:tr>
      <w:tr w14:paraId="7D392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75F1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A976ECB">
            <w:pPr>
              <w:spacing w:line="320" w:lineRule="exact"/>
              <w:jc w:val="left"/>
              <w:rPr>
                <w:rFonts w:hint="eastAsia" w:ascii="Times New Roman" w:hAnsi="Times New Roman" w:eastAsia="仿宋_GB2312"/>
                <w:color w:val="000000"/>
                <w:sz w:val="28"/>
                <w:szCs w:val="28"/>
                <w:lang w:eastAsia="zh-CN"/>
              </w:rPr>
            </w:pPr>
          </w:p>
        </w:tc>
      </w:tr>
      <w:tr w14:paraId="1222F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7101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322FDA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55BC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27DB2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1C01DB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EB5335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9D4B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8E4F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76796E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《危险化学品安全管理条例》第八十二条</w:t>
            </w:r>
          </w:p>
        </w:tc>
      </w:tr>
      <w:tr w14:paraId="289B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1527" w:type="dxa"/>
            <w:vAlign w:val="center"/>
          </w:tcPr>
          <w:p w14:paraId="234B18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6DF65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生产、储存、使用危险化学品的单位转产、停产、停业或者解散，未采取有效措施及时、妥善处置其危险化学品装置、储存设施以及库存的危险化学品，或者丢弃危险化学品的。</w:t>
            </w:r>
          </w:p>
        </w:tc>
      </w:tr>
      <w:tr w14:paraId="775F8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1" w:hRule="atLeast"/>
        </w:trPr>
        <w:tc>
          <w:tcPr>
            <w:tcW w:w="1527" w:type="dxa"/>
            <w:vAlign w:val="center"/>
          </w:tcPr>
          <w:p w14:paraId="6A001F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311C9B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66C7B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4F1A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E77CF0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469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0CF77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CA531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706952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DE4BC8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53CC5D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11E4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4" w:hRule="atLeast"/>
        </w:trPr>
        <w:tc>
          <w:tcPr>
            <w:tcW w:w="1527" w:type="dxa"/>
            <w:vAlign w:val="center"/>
          </w:tcPr>
          <w:p w14:paraId="1ED144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FA73BB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557EF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DCB7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0120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2F6C617">
            <w:pPr>
              <w:spacing w:line="320" w:lineRule="exact"/>
              <w:jc w:val="left"/>
              <w:rPr>
                <w:rFonts w:hint="eastAsia" w:ascii="Times New Roman" w:hAnsi="Times New Roman" w:eastAsia="仿宋_GB2312"/>
                <w:color w:val="000000"/>
                <w:sz w:val="28"/>
                <w:szCs w:val="28"/>
                <w:lang w:eastAsia="zh-CN"/>
              </w:rPr>
            </w:pPr>
          </w:p>
        </w:tc>
      </w:tr>
      <w:tr w14:paraId="0FD2B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3238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354F78D">
            <w:pPr>
              <w:spacing w:line="320" w:lineRule="exact"/>
              <w:jc w:val="left"/>
              <w:rPr>
                <w:rFonts w:ascii="Times New Roman" w:hAnsi="Times New Roman" w:eastAsia="仿宋_GB2312"/>
                <w:color w:val="000000"/>
                <w:sz w:val="28"/>
                <w:szCs w:val="28"/>
              </w:rPr>
            </w:pPr>
          </w:p>
        </w:tc>
      </w:tr>
    </w:tbl>
    <w:p w14:paraId="503B362C">
      <w:pPr>
        <w:shd w:val="clear"/>
        <w:spacing w:line="620" w:lineRule="exact"/>
        <w:jc w:val="center"/>
        <w:rPr>
          <w:rFonts w:hint="eastAsia" w:ascii="Times New Roman" w:hAnsi="Times New Roman"/>
          <w:b/>
          <w:color w:val="000000"/>
          <w:sz w:val="44"/>
          <w:szCs w:val="44"/>
          <w:lang w:eastAsia="zh-CN"/>
        </w:rPr>
      </w:pPr>
    </w:p>
    <w:p w14:paraId="4B438B6E">
      <w:pPr>
        <w:shd w:val="clear"/>
        <w:spacing w:line="620" w:lineRule="exact"/>
        <w:jc w:val="center"/>
        <w:rPr>
          <w:rFonts w:hint="eastAsia" w:ascii="Times New Roman" w:hAnsi="Times New Roman"/>
          <w:b/>
          <w:color w:val="000000"/>
          <w:sz w:val="44"/>
          <w:szCs w:val="44"/>
          <w:lang w:eastAsia="zh-CN"/>
        </w:rPr>
      </w:pPr>
    </w:p>
    <w:p w14:paraId="403C4609">
      <w:pPr>
        <w:shd w:val="clear"/>
        <w:spacing w:line="620" w:lineRule="exact"/>
        <w:jc w:val="center"/>
        <w:rPr>
          <w:rFonts w:hint="eastAsia" w:ascii="Times New Roman" w:hAnsi="Times New Roman"/>
          <w:b/>
          <w:color w:val="000000"/>
          <w:sz w:val="44"/>
          <w:szCs w:val="44"/>
          <w:lang w:eastAsia="zh-CN"/>
        </w:rPr>
      </w:pPr>
    </w:p>
    <w:p w14:paraId="143BD611">
      <w:pPr>
        <w:shd w:val="clea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0C0EBF0">
      <w:pPr>
        <w:shd w:val="clea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792D883">
      <w:pPr>
        <w:shd w:val="clea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B647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F90E57">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3BEE999">
            <w:pPr>
              <w:shd w:val="clea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77</w:t>
            </w:r>
          </w:p>
        </w:tc>
        <w:tc>
          <w:tcPr>
            <w:tcW w:w="1556" w:type="dxa"/>
            <w:vAlign w:val="center"/>
          </w:tcPr>
          <w:p w14:paraId="55000F77">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364524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7D3F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408A80">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F74DA0E">
            <w:pPr>
              <w:shd w:val="clea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对生产、储存、使用危险化学品的单位转产、停产、停业或者解散，未依照本条例规定将其危险化学品生产装置、储存设施以及库存危险化学品的处置方案报有关部门备案的处罚</w:t>
            </w:r>
          </w:p>
        </w:tc>
      </w:tr>
      <w:tr w14:paraId="3B684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ACA8F5">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DDCDF9B">
            <w:pPr>
              <w:shd w:val="clear"/>
              <w:spacing w:line="320" w:lineRule="exact"/>
              <w:jc w:val="left"/>
              <w:rPr>
                <w:rFonts w:hint="eastAsia" w:ascii="Times New Roman" w:hAnsi="Times New Roman" w:eastAsia="仿宋_GB2312"/>
                <w:color w:val="000000"/>
                <w:sz w:val="28"/>
                <w:szCs w:val="28"/>
                <w:lang w:eastAsia="zh-CN"/>
              </w:rPr>
            </w:pPr>
          </w:p>
        </w:tc>
      </w:tr>
      <w:tr w14:paraId="35CF8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BCB674">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4D99544">
            <w:pPr>
              <w:shd w:val="clea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D87B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FE7AF8">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4DDEA78">
            <w:pPr>
              <w:shd w:val="clea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991495D">
            <w:pPr>
              <w:shd w:val="clea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2EC8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03C52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B4A37CC">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《危险化学品安全管理条例》第八十二条</w:t>
            </w:r>
          </w:p>
        </w:tc>
      </w:tr>
      <w:tr w14:paraId="4FF7B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1527" w:type="dxa"/>
            <w:vAlign w:val="center"/>
          </w:tcPr>
          <w:p w14:paraId="00F1496A">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10F804C">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生产、储存、使用危险化学品的单位转产、停产、停业或者解散，未采取有效措施及时、妥善处置其危险化学品装置、储存设施以及库存的危险化学品，或者丢弃危险化学品的。</w:t>
            </w:r>
          </w:p>
        </w:tc>
      </w:tr>
      <w:tr w14:paraId="4597B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1" w:hRule="atLeast"/>
        </w:trPr>
        <w:tc>
          <w:tcPr>
            <w:tcW w:w="1527" w:type="dxa"/>
            <w:vAlign w:val="center"/>
          </w:tcPr>
          <w:p w14:paraId="0D3CFC7E">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3265E5F">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42C4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F1A90C">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E4870B6">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328B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908F49D">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DE58CE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2B86CA5">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AEC96F4">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DE33B2B">
            <w:pPr>
              <w:shd w:val="clea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C44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4" w:hRule="atLeast"/>
        </w:trPr>
        <w:tc>
          <w:tcPr>
            <w:tcW w:w="1527" w:type="dxa"/>
            <w:vAlign w:val="center"/>
          </w:tcPr>
          <w:p w14:paraId="63C2E326">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0EF4C6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EAACEF9">
            <w:pPr>
              <w:shd w:val="clea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5C61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4E6F7F">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FDAD59D">
            <w:pPr>
              <w:shd w:val="clear"/>
              <w:spacing w:line="320" w:lineRule="exact"/>
              <w:jc w:val="left"/>
              <w:rPr>
                <w:rFonts w:hint="eastAsia" w:ascii="Times New Roman" w:hAnsi="Times New Roman" w:eastAsia="仿宋_GB2312"/>
                <w:color w:val="000000"/>
                <w:sz w:val="28"/>
                <w:szCs w:val="28"/>
                <w:lang w:eastAsia="zh-CN"/>
              </w:rPr>
            </w:pPr>
          </w:p>
        </w:tc>
      </w:tr>
      <w:tr w14:paraId="3A5F1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37E224">
            <w:pPr>
              <w:shd w:val="clea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061F6A5">
            <w:pPr>
              <w:shd w:val="clear"/>
              <w:spacing w:line="320" w:lineRule="exact"/>
              <w:jc w:val="left"/>
              <w:rPr>
                <w:rFonts w:ascii="Times New Roman" w:hAnsi="Times New Roman" w:eastAsia="仿宋_GB2312"/>
                <w:color w:val="000000"/>
                <w:sz w:val="28"/>
                <w:szCs w:val="28"/>
              </w:rPr>
            </w:pPr>
          </w:p>
        </w:tc>
      </w:tr>
    </w:tbl>
    <w:p w14:paraId="6E88B295">
      <w:pPr>
        <w:spacing w:line="620" w:lineRule="exact"/>
        <w:jc w:val="center"/>
        <w:rPr>
          <w:rFonts w:hint="eastAsia" w:ascii="Times New Roman" w:hAnsi="Times New Roman"/>
          <w:b/>
          <w:color w:val="000000"/>
          <w:sz w:val="44"/>
          <w:szCs w:val="44"/>
          <w:lang w:eastAsia="zh-CN"/>
        </w:rPr>
      </w:pPr>
    </w:p>
    <w:p w14:paraId="43A5CBA5">
      <w:pPr>
        <w:spacing w:line="620" w:lineRule="exact"/>
        <w:jc w:val="center"/>
        <w:rPr>
          <w:rFonts w:hint="eastAsia" w:ascii="Times New Roman" w:hAnsi="Times New Roman"/>
          <w:b/>
          <w:color w:val="000000"/>
          <w:sz w:val="44"/>
          <w:szCs w:val="44"/>
          <w:lang w:eastAsia="zh-CN"/>
        </w:rPr>
      </w:pPr>
    </w:p>
    <w:p w14:paraId="79243E12">
      <w:pPr>
        <w:spacing w:line="620" w:lineRule="exact"/>
        <w:jc w:val="center"/>
        <w:rPr>
          <w:rFonts w:hint="eastAsia" w:ascii="Times New Roman" w:hAnsi="Times New Roman"/>
          <w:b/>
          <w:color w:val="000000"/>
          <w:sz w:val="44"/>
          <w:szCs w:val="44"/>
          <w:lang w:eastAsia="zh-CN"/>
        </w:rPr>
      </w:pPr>
    </w:p>
    <w:p w14:paraId="1E09D3A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C1541E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32539B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D284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1E2F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5C3D052">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78</w:t>
            </w:r>
          </w:p>
        </w:tc>
        <w:tc>
          <w:tcPr>
            <w:tcW w:w="1556" w:type="dxa"/>
            <w:vAlign w:val="center"/>
          </w:tcPr>
          <w:p w14:paraId="6FFE1A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CD1E2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A864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337111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E7346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对建设单位将非煤矿矿山建设项目发包给不具备相应资质的施工单位施工的处罚</w:t>
            </w:r>
          </w:p>
        </w:tc>
      </w:tr>
      <w:tr w14:paraId="41887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30157C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000A51D">
            <w:pPr>
              <w:spacing w:line="320" w:lineRule="exact"/>
              <w:jc w:val="left"/>
              <w:rPr>
                <w:rFonts w:hint="eastAsia" w:ascii="Times New Roman" w:hAnsi="Times New Roman" w:eastAsia="仿宋_GB2312"/>
                <w:color w:val="000000"/>
                <w:sz w:val="28"/>
                <w:szCs w:val="28"/>
                <w:lang w:eastAsia="zh-CN"/>
              </w:rPr>
            </w:pPr>
          </w:p>
        </w:tc>
      </w:tr>
      <w:tr w14:paraId="31E03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5852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BDECFD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869E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0663D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D9567E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0FD953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30CE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1527" w:type="dxa"/>
            <w:vAlign w:val="center"/>
          </w:tcPr>
          <w:p w14:paraId="64833E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9137D9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ascii="Times New Roman" w:hAnsi="Times New Roman" w:eastAsia="仿宋_GB2312"/>
                <w:sz w:val="28"/>
                <w:szCs w:val="28"/>
              </w:rPr>
              <w:t>非煤矿矿山建设项目安全设施设计审查与竣工验收办法</w:t>
            </w:r>
            <w:r>
              <w:rPr>
                <w:rFonts w:ascii="Times New Roman" w:hAnsi="Times New Roman" w:eastAsia="仿宋_GB2312"/>
                <w:color w:val="000000"/>
                <w:sz w:val="28"/>
                <w:szCs w:val="28"/>
              </w:rPr>
              <w:t>》第三十二条、第三十三条</w:t>
            </w:r>
          </w:p>
        </w:tc>
      </w:tr>
      <w:tr w14:paraId="3D7E9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7" w:hRule="atLeast"/>
        </w:trPr>
        <w:tc>
          <w:tcPr>
            <w:tcW w:w="1527" w:type="dxa"/>
            <w:vAlign w:val="center"/>
          </w:tcPr>
          <w:p w14:paraId="34F48D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CA11485">
            <w:pPr>
              <w:rPr>
                <w:rFonts w:ascii="Times New Roman" w:hAnsi="Times New Roman" w:eastAsia="仿宋_GB2312"/>
                <w:sz w:val="28"/>
                <w:szCs w:val="28"/>
              </w:rPr>
            </w:pPr>
            <w:r>
              <w:rPr>
                <w:rFonts w:ascii="Times New Roman" w:hAnsi="Times New Roman" w:eastAsia="仿宋_GB2312"/>
                <w:sz w:val="28"/>
                <w:szCs w:val="28"/>
              </w:rPr>
              <w:t>建设单位将建设项目发包给不具备相应资质的施工单位施工</w:t>
            </w:r>
          </w:p>
        </w:tc>
      </w:tr>
      <w:tr w14:paraId="27DED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527" w:type="dxa"/>
            <w:vAlign w:val="center"/>
          </w:tcPr>
          <w:p w14:paraId="529C0E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7D06D9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F555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06CD90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7ECC08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431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DEF1C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B24ABA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1B82D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2A45D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A88918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8B0D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4880FB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53A517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7B71FE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D997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234D85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721D11F">
            <w:pPr>
              <w:spacing w:line="320" w:lineRule="exact"/>
              <w:jc w:val="left"/>
              <w:rPr>
                <w:rFonts w:hint="eastAsia" w:ascii="Times New Roman" w:hAnsi="Times New Roman" w:eastAsia="仿宋_GB2312"/>
                <w:color w:val="000000"/>
                <w:sz w:val="28"/>
                <w:szCs w:val="28"/>
                <w:lang w:eastAsia="zh-CN"/>
              </w:rPr>
            </w:pPr>
          </w:p>
        </w:tc>
      </w:tr>
      <w:tr w14:paraId="05F73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248B56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39789E8">
            <w:pPr>
              <w:spacing w:line="320" w:lineRule="exact"/>
              <w:jc w:val="left"/>
              <w:rPr>
                <w:rFonts w:ascii="Times New Roman" w:hAnsi="Times New Roman" w:eastAsia="仿宋_GB2312"/>
                <w:color w:val="000000"/>
                <w:sz w:val="28"/>
                <w:szCs w:val="28"/>
              </w:rPr>
            </w:pPr>
          </w:p>
        </w:tc>
      </w:tr>
    </w:tbl>
    <w:p w14:paraId="69ED1D5F">
      <w:pPr>
        <w:spacing w:line="620" w:lineRule="exact"/>
        <w:jc w:val="center"/>
        <w:rPr>
          <w:rFonts w:hint="eastAsia" w:ascii="Times New Roman" w:hAnsi="Times New Roman"/>
          <w:b/>
          <w:color w:val="000000"/>
          <w:sz w:val="44"/>
          <w:szCs w:val="44"/>
          <w:lang w:eastAsia="zh-CN"/>
        </w:rPr>
      </w:pPr>
    </w:p>
    <w:p w14:paraId="2C33D906">
      <w:pPr>
        <w:spacing w:line="620" w:lineRule="exact"/>
        <w:jc w:val="center"/>
        <w:rPr>
          <w:rFonts w:hint="eastAsia" w:ascii="Times New Roman" w:hAnsi="Times New Roman"/>
          <w:b/>
          <w:color w:val="000000"/>
          <w:sz w:val="44"/>
          <w:szCs w:val="44"/>
          <w:lang w:eastAsia="zh-CN"/>
        </w:rPr>
      </w:pPr>
    </w:p>
    <w:p w14:paraId="33AEC12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C48D90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E83E94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64A7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F833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0720C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79</w:t>
            </w:r>
          </w:p>
        </w:tc>
        <w:tc>
          <w:tcPr>
            <w:tcW w:w="1556" w:type="dxa"/>
            <w:vAlign w:val="center"/>
          </w:tcPr>
          <w:p w14:paraId="773D58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D6E498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41F7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527" w:type="dxa"/>
            <w:vAlign w:val="center"/>
          </w:tcPr>
          <w:p w14:paraId="3C6321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83EF2C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对生产经营单位未在有较大危险因素的生产经营场所和有关设施、设备上设置明显的安全警示标志等第九十六条所列情形的处罚</w:t>
            </w:r>
          </w:p>
        </w:tc>
      </w:tr>
      <w:tr w14:paraId="4681F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8A43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87500B0">
            <w:pPr>
              <w:spacing w:line="320" w:lineRule="exact"/>
              <w:jc w:val="left"/>
              <w:rPr>
                <w:rFonts w:hint="eastAsia" w:ascii="Times New Roman" w:hAnsi="Times New Roman" w:eastAsia="仿宋_GB2312"/>
                <w:color w:val="000000"/>
                <w:sz w:val="28"/>
                <w:szCs w:val="28"/>
                <w:lang w:eastAsia="zh-CN"/>
              </w:rPr>
            </w:pPr>
          </w:p>
        </w:tc>
      </w:tr>
      <w:tr w14:paraId="5A3B7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D572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3C9E09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B194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AA28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13DA47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2B37D9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E65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F2B0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B89E3C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《中华人民共和国安全生产法》第九十六条</w:t>
            </w:r>
            <w:r>
              <w:rPr>
                <w:rFonts w:hint="eastAsia" w:ascii="Times New Roman" w:hAnsi="Times New Roman" w:eastAsia="仿宋_GB2312"/>
                <w:color w:val="000000"/>
                <w:sz w:val="28"/>
                <w:szCs w:val="28"/>
                <w:lang w:eastAsia="zh-CN"/>
              </w:rPr>
              <w:t>、第一百一十条</w:t>
            </w:r>
          </w:p>
        </w:tc>
      </w:tr>
      <w:tr w14:paraId="7089F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86EF7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42CC2E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未在有较大危险因素的生产经营场所和有关设施、设备上设置明显的安全警示标志的；（二）安全设备的安装、使用、检测、改造和报废不符合国家标准或者行业标准的；（三）未对安全设备进行经常性维护、保养和定期检测的；（四）未为从业人员提供符合国家标准或者行业标准的劳动防护用品的；（五）危险物品的容器、运输工具，以及涉及人身安全、危险性较大的海洋石油开采特种设备和矿山井下特种设备未经具有专业资质的机构检测、检验合格，取得安全使用证或者安全标志，投入使用的；（六）使用应当淘汰的危及生产安全的工艺、设备的。</w:t>
            </w:r>
          </w:p>
        </w:tc>
      </w:tr>
      <w:tr w14:paraId="33F34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0" w:hRule="atLeast"/>
        </w:trPr>
        <w:tc>
          <w:tcPr>
            <w:tcW w:w="1527" w:type="dxa"/>
            <w:vAlign w:val="center"/>
          </w:tcPr>
          <w:p w14:paraId="79A9FD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F0AE6F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1．警告；2．罚款；3．没收违法所得、没收非法财物；4．责令停产停业；5．暂扣或者吊销许可证、暂扣或者吊销执照。</w:t>
            </w:r>
          </w:p>
        </w:tc>
      </w:tr>
      <w:tr w14:paraId="24DDD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1527" w:type="dxa"/>
            <w:vAlign w:val="center"/>
          </w:tcPr>
          <w:p w14:paraId="2810DD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CD07A1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E4E3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A892C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1960D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C7AED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A8AE6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FD3D73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08F0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07204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64B436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8ED1B8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8C07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F6E57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A63AB0E">
            <w:pPr>
              <w:spacing w:line="320" w:lineRule="exact"/>
              <w:jc w:val="left"/>
              <w:rPr>
                <w:rFonts w:hint="eastAsia" w:ascii="Times New Roman" w:hAnsi="Times New Roman" w:eastAsia="仿宋_GB2312"/>
                <w:color w:val="000000"/>
                <w:sz w:val="28"/>
                <w:szCs w:val="28"/>
                <w:lang w:eastAsia="zh-CN"/>
              </w:rPr>
            </w:pPr>
          </w:p>
        </w:tc>
      </w:tr>
      <w:tr w14:paraId="7D728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FEA6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53BE2FB">
            <w:pPr>
              <w:spacing w:line="320" w:lineRule="exact"/>
              <w:jc w:val="left"/>
              <w:rPr>
                <w:rFonts w:ascii="Times New Roman" w:hAnsi="Times New Roman" w:eastAsia="仿宋_GB2312"/>
                <w:color w:val="000000"/>
                <w:sz w:val="28"/>
                <w:szCs w:val="28"/>
              </w:rPr>
            </w:pPr>
          </w:p>
        </w:tc>
      </w:tr>
    </w:tbl>
    <w:p w14:paraId="3FB68C4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F51665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455D40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B043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0183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A6E050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80</w:t>
            </w:r>
          </w:p>
        </w:tc>
        <w:tc>
          <w:tcPr>
            <w:tcW w:w="1556" w:type="dxa"/>
            <w:vAlign w:val="center"/>
          </w:tcPr>
          <w:p w14:paraId="10B6CA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B3CB9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61F4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34FF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77248C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将生产经营项目、场所、设备发包或者出租给不具备安全生产条件或者相应资质的单位或者个人以及未与承包单位、承租单位签订专门的安全生产管理协议或者未在承包合同、租赁合同中明确各自的安全生产管理职责，或者未对承包单位、承租单位的安全生产统一协调、管理的处罚</w:t>
            </w:r>
          </w:p>
        </w:tc>
      </w:tr>
      <w:tr w14:paraId="0498D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738AF9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BCBFC6D">
            <w:pPr>
              <w:spacing w:line="320" w:lineRule="exact"/>
              <w:jc w:val="left"/>
              <w:rPr>
                <w:rFonts w:hint="eastAsia" w:ascii="Times New Roman" w:hAnsi="Times New Roman" w:eastAsia="仿宋_GB2312"/>
                <w:color w:val="000000"/>
                <w:sz w:val="28"/>
                <w:szCs w:val="28"/>
                <w:lang w:eastAsia="zh-CN"/>
              </w:rPr>
            </w:pPr>
          </w:p>
        </w:tc>
      </w:tr>
      <w:tr w14:paraId="354A4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0571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CCF496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C205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21B2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95C02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63C495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C89B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5CCA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078187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w:t>
            </w:r>
            <w:r>
              <w:rPr>
                <w:rFonts w:hint="eastAsia" w:ascii="Times New Roman" w:hAnsi="Times New Roman" w:eastAsia="仿宋_GB2312"/>
                <w:color w:val="000000"/>
                <w:sz w:val="28"/>
                <w:szCs w:val="28"/>
                <w:lang w:eastAsia="zh-CN"/>
              </w:rPr>
              <w:t>一百条第一款</w:t>
            </w:r>
            <w:r>
              <w:rPr>
                <w:rFonts w:ascii="Times New Roman" w:hAnsi="Times New Roman" w:eastAsia="仿宋_GB2312"/>
                <w:color w:val="000000"/>
                <w:sz w:val="28"/>
                <w:szCs w:val="28"/>
              </w:rPr>
              <w:t>、第一百一十条</w:t>
            </w:r>
          </w:p>
        </w:tc>
      </w:tr>
      <w:tr w14:paraId="6FC11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5B5542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CB622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按照规定设立安全生产管理机构或者配备安全生产管理人员；危险物品的生产、经营、储存单位以及矿山、金属冶炼、建筑施工、道路运输单位的主要负责人和安全生产管理人员未按照规定经考核合格</w:t>
            </w:r>
          </w:p>
        </w:tc>
      </w:tr>
      <w:tr w14:paraId="044C4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3CB36C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849CBF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5F9EF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DC5C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EFD962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31FD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5C5963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89BC5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127C62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7E6159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51106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E0E1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1A6835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75D545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873FCE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E322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8BCF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2E48D91">
            <w:pPr>
              <w:spacing w:line="320" w:lineRule="exact"/>
              <w:jc w:val="left"/>
              <w:rPr>
                <w:rFonts w:hint="eastAsia" w:ascii="Times New Roman" w:hAnsi="Times New Roman" w:eastAsia="仿宋_GB2312"/>
                <w:color w:val="000000"/>
                <w:sz w:val="28"/>
                <w:szCs w:val="28"/>
                <w:lang w:eastAsia="zh-CN"/>
              </w:rPr>
            </w:pPr>
          </w:p>
        </w:tc>
      </w:tr>
      <w:tr w14:paraId="3C88D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trPr>
        <w:tc>
          <w:tcPr>
            <w:tcW w:w="1527" w:type="dxa"/>
            <w:vAlign w:val="center"/>
          </w:tcPr>
          <w:p w14:paraId="1EBD1F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FD3F215">
            <w:pPr>
              <w:spacing w:line="320" w:lineRule="exact"/>
              <w:jc w:val="left"/>
              <w:rPr>
                <w:rFonts w:ascii="Times New Roman" w:hAnsi="Times New Roman" w:eastAsia="仿宋_GB2312"/>
                <w:color w:val="000000"/>
                <w:sz w:val="28"/>
                <w:szCs w:val="28"/>
              </w:rPr>
            </w:pPr>
          </w:p>
        </w:tc>
      </w:tr>
    </w:tbl>
    <w:p w14:paraId="57232DDB">
      <w:pPr>
        <w:spacing w:line="580" w:lineRule="exact"/>
        <w:jc w:val="center"/>
        <w:rPr>
          <w:rFonts w:hint="eastAsia" w:ascii="Times New Roman" w:hAnsi="Times New Roman"/>
          <w:b/>
          <w:color w:val="000000"/>
          <w:sz w:val="44"/>
          <w:szCs w:val="44"/>
          <w:lang w:eastAsia="zh-CN"/>
        </w:rPr>
      </w:pPr>
    </w:p>
    <w:p w14:paraId="3B90852E">
      <w:pPr>
        <w:spacing w:line="580" w:lineRule="exact"/>
        <w:jc w:val="center"/>
        <w:rPr>
          <w:rFonts w:hint="eastAsia" w:ascii="Times New Roman" w:hAnsi="Times New Roman"/>
          <w:b/>
          <w:color w:val="000000"/>
          <w:sz w:val="44"/>
          <w:szCs w:val="44"/>
          <w:lang w:eastAsia="zh-CN"/>
        </w:rPr>
      </w:pPr>
    </w:p>
    <w:p w14:paraId="204B73C5">
      <w:pPr>
        <w:spacing w:line="580" w:lineRule="exact"/>
        <w:jc w:val="center"/>
        <w:rPr>
          <w:rFonts w:hint="eastAsia" w:ascii="Times New Roman" w:hAnsi="Times New Roman"/>
          <w:b/>
          <w:color w:val="000000"/>
          <w:sz w:val="44"/>
          <w:szCs w:val="44"/>
          <w:lang w:eastAsia="zh-CN"/>
        </w:rPr>
      </w:pPr>
    </w:p>
    <w:p w14:paraId="0564E66F">
      <w:pPr>
        <w:spacing w:line="580" w:lineRule="exact"/>
        <w:jc w:val="center"/>
        <w:rPr>
          <w:rFonts w:hint="eastAsia" w:ascii="Times New Roman" w:hAnsi="Times New Roman"/>
          <w:b/>
          <w:color w:val="000000"/>
          <w:sz w:val="44"/>
          <w:szCs w:val="44"/>
          <w:lang w:eastAsia="zh-CN"/>
        </w:rPr>
      </w:pPr>
    </w:p>
    <w:p w14:paraId="12C08C3F">
      <w:pPr>
        <w:spacing w:line="58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F105073">
      <w:pPr>
        <w:spacing w:line="58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31AD5E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AE95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A121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F3786E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81</w:t>
            </w:r>
          </w:p>
        </w:tc>
        <w:tc>
          <w:tcPr>
            <w:tcW w:w="1556" w:type="dxa"/>
            <w:vAlign w:val="center"/>
          </w:tcPr>
          <w:p w14:paraId="40B9B0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238D2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EC69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D7239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80B24D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对两个以上生产经营单位在同一作业区域内进行可能危及对方安全生产的生产经营活动，未签订安全生产管理协议或者未指定专职安全生产管理人员进行安全检查与协调的处罚</w:t>
            </w:r>
          </w:p>
        </w:tc>
      </w:tr>
      <w:tr w14:paraId="3D7BC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22C26F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0699F6D">
            <w:pPr>
              <w:spacing w:line="320" w:lineRule="exact"/>
              <w:jc w:val="left"/>
              <w:rPr>
                <w:rFonts w:hint="eastAsia" w:ascii="Times New Roman" w:hAnsi="Times New Roman" w:eastAsia="仿宋_GB2312"/>
                <w:color w:val="000000"/>
                <w:sz w:val="28"/>
                <w:szCs w:val="28"/>
                <w:lang w:eastAsia="zh-CN"/>
              </w:rPr>
            </w:pPr>
          </w:p>
        </w:tc>
      </w:tr>
      <w:tr w14:paraId="11BCE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CF4E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3222DE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94EF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6355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D48B87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1FE83A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8519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B63F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3E5C7F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《中华人民共和国安全生产法》第一百零一条</w:t>
            </w:r>
            <w:r>
              <w:rPr>
                <w:rFonts w:hint="eastAsia" w:ascii="Times New Roman" w:hAnsi="Times New Roman" w:eastAsia="仿宋_GB2312"/>
                <w:color w:val="000000"/>
                <w:sz w:val="28"/>
                <w:szCs w:val="28"/>
                <w:lang w:eastAsia="zh-CN"/>
              </w:rPr>
              <w:t>、第一百一十条</w:t>
            </w:r>
          </w:p>
        </w:tc>
      </w:tr>
      <w:tr w14:paraId="1FD3F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16D6DF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DA92CA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两个以上生产经营单位在同一作业区域内进行可能危及对方安全生产的生产经营活动，未签订安全生产管理协议或者未指定专职安全生产管理人员进行安全检查与协调的，责令限期改正，可以处5万元以下的罚款，对其直接负责的主管人员和其他直接责任人员可以处1万元以下的罚款；逾期未改正的，责令停产停业。</w:t>
            </w:r>
          </w:p>
        </w:tc>
      </w:tr>
      <w:tr w14:paraId="012A4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0F4B47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B75399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1．罚款；2．责令停产停业；3．法律、行政法规规定的其他行政处罚。</w:t>
            </w:r>
          </w:p>
        </w:tc>
      </w:tr>
      <w:tr w14:paraId="6A265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68806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971182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65EE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DDCD9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E1BFC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229557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81A854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B5544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AC7F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24A542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A3E209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8DE938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A8FA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1527" w:type="dxa"/>
            <w:vAlign w:val="center"/>
          </w:tcPr>
          <w:p w14:paraId="6B8D1F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70D8062">
            <w:pPr>
              <w:spacing w:line="320" w:lineRule="exact"/>
              <w:jc w:val="left"/>
              <w:rPr>
                <w:rFonts w:hint="eastAsia" w:ascii="Times New Roman" w:hAnsi="Times New Roman" w:eastAsia="仿宋_GB2312"/>
                <w:color w:val="000000"/>
                <w:sz w:val="28"/>
                <w:szCs w:val="28"/>
                <w:lang w:eastAsia="zh-CN"/>
              </w:rPr>
            </w:pPr>
          </w:p>
        </w:tc>
      </w:tr>
      <w:tr w14:paraId="1577B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1527" w:type="dxa"/>
            <w:vAlign w:val="center"/>
          </w:tcPr>
          <w:p w14:paraId="521DB2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D75D186">
            <w:pPr>
              <w:spacing w:line="320" w:lineRule="exact"/>
              <w:jc w:val="left"/>
              <w:rPr>
                <w:rFonts w:ascii="Times New Roman" w:hAnsi="Times New Roman" w:eastAsia="仿宋_GB2312"/>
                <w:color w:val="000000"/>
                <w:sz w:val="28"/>
                <w:szCs w:val="28"/>
              </w:rPr>
            </w:pPr>
          </w:p>
        </w:tc>
      </w:tr>
    </w:tbl>
    <w:p w14:paraId="1B2027F2">
      <w:pPr>
        <w:spacing w:line="620" w:lineRule="exact"/>
        <w:jc w:val="center"/>
        <w:rPr>
          <w:rFonts w:hint="eastAsia" w:ascii="Times New Roman" w:hAnsi="Times New Roman"/>
          <w:b/>
          <w:color w:val="000000"/>
          <w:sz w:val="44"/>
          <w:szCs w:val="44"/>
          <w:lang w:eastAsia="zh-CN"/>
        </w:rPr>
      </w:pPr>
    </w:p>
    <w:p w14:paraId="67ECC85F">
      <w:pPr>
        <w:spacing w:line="620" w:lineRule="exact"/>
        <w:jc w:val="center"/>
        <w:rPr>
          <w:rFonts w:hint="eastAsia" w:ascii="Times New Roman" w:hAnsi="Times New Roman"/>
          <w:b/>
          <w:color w:val="000000"/>
          <w:sz w:val="44"/>
          <w:szCs w:val="44"/>
          <w:lang w:eastAsia="zh-CN"/>
        </w:rPr>
      </w:pPr>
    </w:p>
    <w:p w14:paraId="1C7DAE16">
      <w:pPr>
        <w:spacing w:line="620" w:lineRule="exact"/>
        <w:jc w:val="center"/>
        <w:rPr>
          <w:rFonts w:hint="eastAsia" w:ascii="Times New Roman" w:hAnsi="Times New Roman"/>
          <w:b/>
          <w:color w:val="000000"/>
          <w:sz w:val="44"/>
          <w:szCs w:val="44"/>
          <w:lang w:eastAsia="zh-CN"/>
        </w:rPr>
      </w:pPr>
    </w:p>
    <w:p w14:paraId="3CA3C023">
      <w:pPr>
        <w:spacing w:line="620" w:lineRule="exact"/>
        <w:jc w:val="center"/>
        <w:rPr>
          <w:rFonts w:hint="eastAsia" w:ascii="Times New Roman" w:hAnsi="Times New Roman"/>
          <w:b/>
          <w:color w:val="000000"/>
          <w:sz w:val="44"/>
          <w:szCs w:val="44"/>
          <w:lang w:eastAsia="zh-CN"/>
        </w:rPr>
      </w:pPr>
    </w:p>
    <w:p w14:paraId="234B167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ACD829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5006E5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F364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A6C0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16697E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82</w:t>
            </w:r>
          </w:p>
        </w:tc>
        <w:tc>
          <w:tcPr>
            <w:tcW w:w="1556" w:type="dxa"/>
            <w:vAlign w:val="center"/>
          </w:tcPr>
          <w:p w14:paraId="677AAB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036D0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DE9B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B68F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F63EFD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对易制毒化学品生产、经营、购买、运输或者进口、出口单位未按规定建立安全管理制度等第四十条所列情形的处罚</w:t>
            </w:r>
          </w:p>
        </w:tc>
      </w:tr>
      <w:tr w14:paraId="2555C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A5BF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498856D">
            <w:pPr>
              <w:spacing w:line="320" w:lineRule="exact"/>
              <w:jc w:val="left"/>
              <w:rPr>
                <w:rFonts w:hint="eastAsia" w:ascii="Times New Roman" w:hAnsi="Times New Roman" w:eastAsia="仿宋_GB2312"/>
                <w:color w:val="000000"/>
                <w:sz w:val="28"/>
                <w:szCs w:val="28"/>
                <w:lang w:eastAsia="zh-CN"/>
              </w:rPr>
            </w:pPr>
          </w:p>
        </w:tc>
      </w:tr>
      <w:tr w14:paraId="76476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CA59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116C19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1146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4B9C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BFC5FF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0AEFE59B">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098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A945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968075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《易制毒化学品管理条例》第四十条、第三十六条、第四十一条</w:t>
            </w:r>
          </w:p>
        </w:tc>
      </w:tr>
      <w:tr w14:paraId="26078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5CBE92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E7F781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易制毒化学品生产、经营、购买、运输或者进口、出口单位未按规定建立安全管理制度的；（二）将许可证或者备案证明转借他人使用的；（三）超出许可的品种、数量生产、经营、购买易制毒化学品的；（四）生产、经营、购买单位不记录或者不如实记录交易情况、不按规定保存交易记录或者不如实、不及时向公安机关和有关行政主管部门备案销售情况的；（五）易制毒化学品丢失、被盗、被抢后未及时报告，造成严重后果的；（六）除个人合法购买第一类中的药品类易制毒化学品药品制剂以及第三类易制毒化学品外，使用现金或者实物进行易制毒化学品交易的；（七）易制毒化学品的产品包装和使用说明书不符合本条例规定要求的。</w:t>
            </w:r>
          </w:p>
        </w:tc>
      </w:tr>
      <w:tr w14:paraId="75D0B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AE9F9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3B54AF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EC00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84471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9B2178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577F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0C734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D0737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073AE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9E05D3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5209C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DDB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3AF3F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88788E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54F097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0C01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5DB08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A53A128">
            <w:pPr>
              <w:spacing w:line="320" w:lineRule="exact"/>
              <w:jc w:val="left"/>
              <w:rPr>
                <w:rFonts w:hint="eastAsia" w:ascii="Times New Roman" w:hAnsi="Times New Roman" w:eastAsia="仿宋_GB2312"/>
                <w:color w:val="000000"/>
                <w:sz w:val="28"/>
                <w:szCs w:val="28"/>
                <w:lang w:eastAsia="zh-CN"/>
              </w:rPr>
            </w:pPr>
          </w:p>
        </w:tc>
      </w:tr>
      <w:tr w14:paraId="5A64D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D9781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04D36C7">
            <w:pPr>
              <w:spacing w:line="320" w:lineRule="exact"/>
              <w:jc w:val="left"/>
              <w:rPr>
                <w:rFonts w:ascii="Times New Roman" w:hAnsi="Times New Roman" w:eastAsia="仿宋_GB2312"/>
                <w:color w:val="000000"/>
                <w:sz w:val="28"/>
                <w:szCs w:val="28"/>
              </w:rPr>
            </w:pPr>
          </w:p>
        </w:tc>
      </w:tr>
    </w:tbl>
    <w:p w14:paraId="2CCEAE3E">
      <w:pPr>
        <w:spacing w:line="620" w:lineRule="exact"/>
        <w:jc w:val="center"/>
        <w:rPr>
          <w:rFonts w:hint="eastAsia" w:ascii="Times New Roman" w:hAnsi="Times New Roman"/>
          <w:b/>
          <w:color w:val="000000"/>
          <w:sz w:val="44"/>
          <w:szCs w:val="44"/>
          <w:lang w:eastAsia="zh-CN"/>
        </w:rPr>
      </w:pPr>
    </w:p>
    <w:p w14:paraId="4D6820E5">
      <w:pPr>
        <w:spacing w:line="620" w:lineRule="exact"/>
        <w:jc w:val="center"/>
        <w:rPr>
          <w:rFonts w:hint="eastAsia" w:ascii="Times New Roman" w:hAnsi="Times New Roman"/>
          <w:b/>
          <w:color w:val="000000"/>
          <w:sz w:val="44"/>
          <w:szCs w:val="44"/>
          <w:lang w:eastAsia="zh-CN"/>
        </w:rPr>
      </w:pPr>
    </w:p>
    <w:p w14:paraId="28E2B73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5BE38A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C03FA1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F014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E9DE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2E6464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83</w:t>
            </w:r>
          </w:p>
        </w:tc>
        <w:tc>
          <w:tcPr>
            <w:tcW w:w="1556" w:type="dxa"/>
            <w:vAlign w:val="center"/>
          </w:tcPr>
          <w:p w14:paraId="1DB018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AC11A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6548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5D15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51B082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对生产经营单位未按照规定设立安全生产管理机构或者配备安全生产管理人员等第九十四条所列情形的处罚</w:t>
            </w:r>
          </w:p>
        </w:tc>
      </w:tr>
      <w:tr w14:paraId="43FD7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090944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4A248C8">
            <w:pPr>
              <w:spacing w:line="320" w:lineRule="exact"/>
              <w:jc w:val="left"/>
              <w:rPr>
                <w:rFonts w:hint="eastAsia" w:ascii="Times New Roman" w:hAnsi="Times New Roman" w:eastAsia="仿宋_GB2312"/>
                <w:color w:val="000000"/>
                <w:sz w:val="28"/>
                <w:szCs w:val="28"/>
                <w:lang w:eastAsia="zh-CN"/>
              </w:rPr>
            </w:pPr>
          </w:p>
        </w:tc>
      </w:tr>
      <w:tr w14:paraId="5C283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9912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845420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F3F4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B86BC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554C74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E2408A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D869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F755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B8008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《中华人民共和国安全生产法》第九十四条、第一百一十条</w:t>
            </w:r>
          </w:p>
        </w:tc>
      </w:tr>
      <w:tr w14:paraId="12374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4BB4E5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CBDDA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按照规定设立安全生产管理机构或者配备安全生产管理人员；危险物品的生产、经营、储存单位以及矿山、金属冶炼、建筑施工、道路运输单位的主要负责人和安全生产管理人员未按照规定经考核合格</w:t>
            </w:r>
          </w:p>
        </w:tc>
      </w:tr>
      <w:tr w14:paraId="5923C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5CEDF3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548293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5B392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18FF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E8D479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B6F4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566AF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97DFA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54CD17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137D5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520BF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C56E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35542C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4FE67A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6398B1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1F4D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D613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A5181DC">
            <w:pPr>
              <w:spacing w:line="320" w:lineRule="exact"/>
              <w:jc w:val="left"/>
              <w:rPr>
                <w:rFonts w:hint="eastAsia" w:ascii="Times New Roman" w:hAnsi="Times New Roman" w:eastAsia="仿宋_GB2312"/>
                <w:color w:val="000000"/>
                <w:sz w:val="28"/>
                <w:szCs w:val="28"/>
                <w:lang w:eastAsia="zh-CN"/>
              </w:rPr>
            </w:pPr>
          </w:p>
        </w:tc>
      </w:tr>
      <w:tr w14:paraId="6DFC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trPr>
        <w:tc>
          <w:tcPr>
            <w:tcW w:w="1527" w:type="dxa"/>
            <w:vAlign w:val="center"/>
          </w:tcPr>
          <w:p w14:paraId="377604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693701C">
            <w:pPr>
              <w:spacing w:line="320" w:lineRule="exact"/>
              <w:jc w:val="left"/>
              <w:rPr>
                <w:rFonts w:ascii="Times New Roman" w:hAnsi="Times New Roman" w:eastAsia="仿宋_GB2312"/>
                <w:color w:val="000000"/>
                <w:sz w:val="28"/>
                <w:szCs w:val="28"/>
              </w:rPr>
            </w:pPr>
          </w:p>
        </w:tc>
      </w:tr>
    </w:tbl>
    <w:p w14:paraId="0CD24403">
      <w:pPr>
        <w:spacing w:line="620" w:lineRule="exact"/>
        <w:jc w:val="center"/>
        <w:rPr>
          <w:rFonts w:hint="eastAsia" w:ascii="Times New Roman" w:hAnsi="Times New Roman"/>
          <w:b/>
          <w:color w:val="000000"/>
          <w:sz w:val="44"/>
          <w:szCs w:val="44"/>
          <w:lang w:eastAsia="zh-CN"/>
        </w:rPr>
      </w:pPr>
    </w:p>
    <w:p w14:paraId="57ED054C">
      <w:pPr>
        <w:spacing w:line="620" w:lineRule="exact"/>
        <w:jc w:val="center"/>
        <w:rPr>
          <w:rFonts w:hint="eastAsia" w:ascii="Times New Roman" w:hAnsi="Times New Roman"/>
          <w:b/>
          <w:color w:val="000000"/>
          <w:sz w:val="44"/>
          <w:szCs w:val="44"/>
          <w:lang w:eastAsia="zh-CN"/>
        </w:rPr>
      </w:pPr>
    </w:p>
    <w:p w14:paraId="26434E63">
      <w:pPr>
        <w:spacing w:line="620" w:lineRule="exact"/>
        <w:jc w:val="center"/>
        <w:rPr>
          <w:rFonts w:hint="eastAsia" w:ascii="Times New Roman" w:hAnsi="Times New Roman"/>
          <w:b/>
          <w:color w:val="000000"/>
          <w:sz w:val="44"/>
          <w:szCs w:val="44"/>
          <w:lang w:eastAsia="zh-CN"/>
        </w:rPr>
      </w:pPr>
    </w:p>
    <w:p w14:paraId="1750AD9C">
      <w:pPr>
        <w:spacing w:line="620" w:lineRule="exact"/>
        <w:jc w:val="center"/>
        <w:rPr>
          <w:rFonts w:hint="eastAsia" w:ascii="Times New Roman" w:hAnsi="Times New Roman"/>
          <w:b/>
          <w:color w:val="000000"/>
          <w:sz w:val="44"/>
          <w:szCs w:val="44"/>
          <w:lang w:eastAsia="zh-CN"/>
        </w:rPr>
      </w:pPr>
    </w:p>
    <w:p w14:paraId="177281BE">
      <w:pPr>
        <w:spacing w:line="620" w:lineRule="exact"/>
        <w:jc w:val="center"/>
        <w:rPr>
          <w:rFonts w:hint="eastAsia" w:ascii="Times New Roman" w:hAnsi="Times New Roman"/>
          <w:b/>
          <w:color w:val="000000"/>
          <w:sz w:val="44"/>
          <w:szCs w:val="44"/>
          <w:lang w:eastAsia="zh-CN"/>
        </w:rPr>
      </w:pPr>
    </w:p>
    <w:p w14:paraId="1F5B65D1">
      <w:pPr>
        <w:spacing w:line="620" w:lineRule="exact"/>
        <w:jc w:val="center"/>
        <w:rPr>
          <w:rFonts w:hint="eastAsia" w:ascii="Times New Roman" w:hAnsi="Times New Roman"/>
          <w:b/>
          <w:color w:val="000000"/>
          <w:sz w:val="44"/>
          <w:szCs w:val="44"/>
          <w:lang w:eastAsia="zh-CN"/>
        </w:rPr>
      </w:pPr>
    </w:p>
    <w:p w14:paraId="4C2B33A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3439E7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A426CF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4D9D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74C1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41E94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84</w:t>
            </w:r>
          </w:p>
        </w:tc>
        <w:tc>
          <w:tcPr>
            <w:tcW w:w="1556" w:type="dxa"/>
            <w:vAlign w:val="center"/>
          </w:tcPr>
          <w:p w14:paraId="415944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5E83E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0327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F619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D07F8F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对小型露天采石场未配备专业技术人员，或者聘用专业技术人员、注册安全工程师、委托相关技术服务机构为其提供安全生产管理服务的处罚</w:t>
            </w:r>
          </w:p>
        </w:tc>
      </w:tr>
      <w:tr w14:paraId="3BC01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B4D7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5C512E9">
            <w:pPr>
              <w:spacing w:line="320" w:lineRule="exact"/>
              <w:jc w:val="left"/>
              <w:rPr>
                <w:rFonts w:hint="eastAsia" w:ascii="Times New Roman" w:hAnsi="Times New Roman" w:eastAsia="仿宋_GB2312"/>
                <w:color w:val="000000"/>
                <w:sz w:val="28"/>
                <w:szCs w:val="28"/>
                <w:lang w:eastAsia="zh-CN"/>
              </w:rPr>
            </w:pPr>
          </w:p>
        </w:tc>
      </w:tr>
      <w:tr w14:paraId="3690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DEA2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CED9B9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D6FA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5CB3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7E2CC9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0919FA0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0024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9C3C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8D3BD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《小型露天采石场安全管理与监督检查规定》第六条、第三十六条、第四十一条</w:t>
            </w:r>
          </w:p>
        </w:tc>
      </w:tr>
      <w:tr w14:paraId="0FF0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D4F95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9B8C59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小型露天采石场应当至少配备一名专业技术人员，或者聘用专业技术人员、注册安全工程师、委托相关技术服务机构为其提供安全生产管理服务。</w:t>
            </w:r>
          </w:p>
        </w:tc>
      </w:tr>
      <w:tr w14:paraId="08DE3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78ADEB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DDA8DE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6AB1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BBDF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EF3E5EA">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B783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62BBA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D72A7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24560E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D04117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CAA75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2AC2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4141B3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8B29D4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C53434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853B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4E7D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121930D">
            <w:pPr>
              <w:spacing w:line="320" w:lineRule="exact"/>
              <w:jc w:val="left"/>
              <w:rPr>
                <w:rFonts w:hint="eastAsia" w:ascii="Times New Roman" w:hAnsi="Times New Roman" w:eastAsia="仿宋_GB2312"/>
                <w:color w:val="000000"/>
                <w:sz w:val="28"/>
                <w:szCs w:val="28"/>
                <w:lang w:eastAsia="zh-CN"/>
              </w:rPr>
            </w:pPr>
          </w:p>
        </w:tc>
      </w:tr>
      <w:tr w14:paraId="60FC5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2C41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FDDAC1F">
            <w:pPr>
              <w:spacing w:line="320" w:lineRule="exact"/>
              <w:jc w:val="left"/>
              <w:rPr>
                <w:rFonts w:ascii="Times New Roman" w:hAnsi="Times New Roman" w:eastAsia="仿宋_GB2312"/>
                <w:color w:val="000000"/>
                <w:sz w:val="28"/>
                <w:szCs w:val="28"/>
              </w:rPr>
            </w:pPr>
          </w:p>
        </w:tc>
      </w:tr>
    </w:tbl>
    <w:p w14:paraId="1A238E1C">
      <w:pPr>
        <w:spacing w:line="620" w:lineRule="exact"/>
        <w:jc w:val="center"/>
        <w:rPr>
          <w:rFonts w:hint="eastAsia" w:ascii="Times New Roman" w:hAnsi="Times New Roman"/>
          <w:b/>
          <w:color w:val="000000"/>
          <w:sz w:val="44"/>
          <w:szCs w:val="44"/>
          <w:lang w:eastAsia="zh-CN"/>
        </w:rPr>
      </w:pPr>
    </w:p>
    <w:p w14:paraId="3D97106C">
      <w:pPr>
        <w:spacing w:line="620" w:lineRule="exact"/>
        <w:jc w:val="center"/>
        <w:rPr>
          <w:rFonts w:hint="eastAsia" w:ascii="Times New Roman" w:hAnsi="Times New Roman"/>
          <w:b/>
          <w:color w:val="000000"/>
          <w:sz w:val="44"/>
          <w:szCs w:val="44"/>
          <w:lang w:eastAsia="zh-CN"/>
        </w:rPr>
      </w:pPr>
    </w:p>
    <w:p w14:paraId="7F817542">
      <w:pPr>
        <w:spacing w:line="620" w:lineRule="exact"/>
        <w:jc w:val="center"/>
        <w:rPr>
          <w:rFonts w:hint="eastAsia" w:ascii="Times New Roman" w:hAnsi="Times New Roman"/>
          <w:b/>
          <w:color w:val="000000"/>
          <w:sz w:val="44"/>
          <w:szCs w:val="44"/>
          <w:lang w:eastAsia="zh-CN"/>
        </w:rPr>
      </w:pPr>
    </w:p>
    <w:p w14:paraId="49F9D2EF">
      <w:pPr>
        <w:spacing w:line="620" w:lineRule="exact"/>
        <w:jc w:val="center"/>
        <w:rPr>
          <w:rFonts w:hint="eastAsia" w:ascii="Times New Roman" w:hAnsi="Times New Roman"/>
          <w:b/>
          <w:color w:val="000000"/>
          <w:sz w:val="44"/>
          <w:szCs w:val="44"/>
          <w:lang w:eastAsia="zh-CN"/>
        </w:rPr>
      </w:pPr>
    </w:p>
    <w:p w14:paraId="3F9FE63E">
      <w:pPr>
        <w:spacing w:line="620" w:lineRule="exact"/>
        <w:jc w:val="center"/>
        <w:rPr>
          <w:rFonts w:hint="eastAsia" w:ascii="Times New Roman" w:hAnsi="Times New Roman"/>
          <w:b/>
          <w:color w:val="000000"/>
          <w:sz w:val="44"/>
          <w:szCs w:val="44"/>
          <w:lang w:eastAsia="zh-CN"/>
        </w:rPr>
      </w:pPr>
    </w:p>
    <w:p w14:paraId="7744969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1FD842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4CD509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0C70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83E1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01D930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85</w:t>
            </w:r>
          </w:p>
        </w:tc>
        <w:tc>
          <w:tcPr>
            <w:tcW w:w="1556" w:type="dxa"/>
            <w:vAlign w:val="center"/>
          </w:tcPr>
          <w:p w14:paraId="3E60CF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59E16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D59D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0213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3171B5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对生产经营单位的主要负责人未履行安全生产管理职责的处罚</w:t>
            </w:r>
          </w:p>
        </w:tc>
      </w:tr>
      <w:tr w14:paraId="0359D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1527" w:type="dxa"/>
            <w:vAlign w:val="center"/>
          </w:tcPr>
          <w:p w14:paraId="7032A8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657C435">
            <w:pPr>
              <w:spacing w:line="320" w:lineRule="exact"/>
              <w:jc w:val="left"/>
              <w:rPr>
                <w:rFonts w:hint="eastAsia" w:ascii="Times New Roman" w:hAnsi="Times New Roman" w:eastAsia="仿宋_GB2312"/>
                <w:color w:val="000000"/>
                <w:sz w:val="28"/>
                <w:szCs w:val="28"/>
                <w:lang w:eastAsia="zh-CN"/>
              </w:rPr>
            </w:pPr>
          </w:p>
        </w:tc>
      </w:tr>
      <w:tr w14:paraId="458EE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D46A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F7C3CB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CB9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1527" w:type="dxa"/>
            <w:vAlign w:val="center"/>
          </w:tcPr>
          <w:p w14:paraId="161A42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A40FDA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983ABA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2CA7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5F34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EF8FB0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《中华人民共和国安全生产法》第九十一条、第一百一十条</w:t>
            </w:r>
          </w:p>
        </w:tc>
      </w:tr>
      <w:tr w14:paraId="73848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076906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4A6D3F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生产经营单位的主要负责人未履行安全生产管理职责</w:t>
            </w:r>
          </w:p>
        </w:tc>
      </w:tr>
      <w:tr w14:paraId="46E0F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1484F1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BC166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1．警告；2．罚款；3．法律、行政法规规定的其他行政处罚。</w:t>
            </w:r>
          </w:p>
        </w:tc>
      </w:tr>
      <w:tr w14:paraId="7409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1527" w:type="dxa"/>
            <w:vAlign w:val="center"/>
          </w:tcPr>
          <w:p w14:paraId="58C16E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385ACD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C82B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trPr>
        <w:tc>
          <w:tcPr>
            <w:tcW w:w="1527" w:type="dxa"/>
            <w:vAlign w:val="center"/>
          </w:tcPr>
          <w:p w14:paraId="709F89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DC808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47C2FF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286DAB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D1AF7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0E8D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1527" w:type="dxa"/>
            <w:vAlign w:val="center"/>
          </w:tcPr>
          <w:p w14:paraId="000961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C7035E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F8B4BAD">
            <w:pPr>
              <w:tabs>
                <w:tab w:val="left" w:pos="6648"/>
              </w:tabs>
              <w:spacing w:line="320" w:lineRule="exact"/>
              <w:jc w:val="left"/>
              <w:rPr>
                <w:rFonts w:ascii="Times New Roman" w:hAnsi="Times New Roman" w:eastAsia="黑体"/>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2987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1527" w:type="dxa"/>
            <w:vAlign w:val="center"/>
          </w:tcPr>
          <w:p w14:paraId="5A9381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0916BEC">
            <w:pPr>
              <w:spacing w:line="320" w:lineRule="exact"/>
              <w:jc w:val="left"/>
              <w:rPr>
                <w:rFonts w:hint="eastAsia" w:ascii="Times New Roman" w:hAnsi="Times New Roman" w:eastAsia="仿宋_GB2312"/>
                <w:color w:val="000000"/>
                <w:sz w:val="28"/>
                <w:szCs w:val="28"/>
                <w:lang w:eastAsia="zh-CN"/>
              </w:rPr>
            </w:pPr>
          </w:p>
        </w:tc>
      </w:tr>
      <w:tr w14:paraId="069A2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1527" w:type="dxa"/>
            <w:vAlign w:val="center"/>
          </w:tcPr>
          <w:p w14:paraId="08F2E4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72C8881">
            <w:pPr>
              <w:spacing w:line="320" w:lineRule="exact"/>
              <w:jc w:val="left"/>
              <w:rPr>
                <w:rFonts w:ascii="Times New Roman" w:hAnsi="Times New Roman" w:eastAsia="仿宋_GB2312"/>
                <w:color w:val="000000"/>
                <w:sz w:val="28"/>
                <w:szCs w:val="28"/>
              </w:rPr>
            </w:pPr>
          </w:p>
        </w:tc>
      </w:tr>
    </w:tbl>
    <w:p w14:paraId="3B30D717">
      <w:pPr>
        <w:spacing w:line="620" w:lineRule="exact"/>
        <w:jc w:val="center"/>
        <w:rPr>
          <w:rFonts w:hint="eastAsia" w:ascii="Times New Roman" w:hAnsi="Times New Roman"/>
          <w:b/>
          <w:color w:val="000000"/>
          <w:sz w:val="44"/>
          <w:szCs w:val="44"/>
          <w:lang w:eastAsia="zh-CN"/>
        </w:rPr>
      </w:pPr>
    </w:p>
    <w:p w14:paraId="6C2954BE">
      <w:pPr>
        <w:spacing w:line="620" w:lineRule="exact"/>
        <w:jc w:val="center"/>
        <w:rPr>
          <w:rFonts w:hint="eastAsia" w:ascii="Times New Roman" w:hAnsi="Times New Roman"/>
          <w:b/>
          <w:color w:val="000000"/>
          <w:sz w:val="44"/>
          <w:szCs w:val="44"/>
          <w:lang w:eastAsia="zh-CN"/>
        </w:rPr>
      </w:pPr>
    </w:p>
    <w:p w14:paraId="0CFE2335">
      <w:pPr>
        <w:spacing w:line="620" w:lineRule="exact"/>
        <w:jc w:val="center"/>
        <w:rPr>
          <w:rFonts w:hint="eastAsia" w:ascii="Times New Roman" w:hAnsi="Times New Roman"/>
          <w:b/>
          <w:color w:val="000000"/>
          <w:sz w:val="44"/>
          <w:szCs w:val="44"/>
          <w:lang w:eastAsia="zh-CN"/>
        </w:rPr>
      </w:pPr>
    </w:p>
    <w:p w14:paraId="567AD1B8">
      <w:pPr>
        <w:spacing w:line="620" w:lineRule="exact"/>
        <w:jc w:val="center"/>
        <w:rPr>
          <w:rFonts w:hint="eastAsia" w:ascii="Times New Roman" w:hAnsi="Times New Roman"/>
          <w:b/>
          <w:color w:val="000000"/>
          <w:sz w:val="44"/>
          <w:szCs w:val="44"/>
          <w:lang w:eastAsia="zh-CN"/>
        </w:rPr>
      </w:pPr>
    </w:p>
    <w:p w14:paraId="59320586">
      <w:pPr>
        <w:spacing w:line="620" w:lineRule="exact"/>
        <w:jc w:val="center"/>
        <w:rPr>
          <w:rFonts w:hint="eastAsia" w:ascii="Times New Roman" w:hAnsi="Times New Roman"/>
          <w:b/>
          <w:color w:val="000000"/>
          <w:sz w:val="44"/>
          <w:szCs w:val="44"/>
          <w:lang w:eastAsia="zh-CN"/>
        </w:rPr>
      </w:pPr>
    </w:p>
    <w:p w14:paraId="10BEB53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32AA138">
      <w:pPr>
        <w:tabs>
          <w:tab w:val="center" w:pos="4535"/>
          <w:tab w:val="right" w:pos="9070"/>
        </w:tabs>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4FF3F4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154C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B728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24468D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86</w:t>
            </w:r>
          </w:p>
        </w:tc>
        <w:tc>
          <w:tcPr>
            <w:tcW w:w="1556" w:type="dxa"/>
            <w:vAlign w:val="center"/>
          </w:tcPr>
          <w:p w14:paraId="207817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7A4F8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50EC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A0B1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FC729E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对安全生产许可证有效期满未办理延期手续，继续进行生产行为的处罚</w:t>
            </w:r>
          </w:p>
        </w:tc>
      </w:tr>
      <w:tr w14:paraId="12416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140D3C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62C82D5">
            <w:pPr>
              <w:spacing w:line="320" w:lineRule="exact"/>
              <w:jc w:val="left"/>
              <w:rPr>
                <w:rFonts w:hint="eastAsia" w:ascii="Times New Roman" w:hAnsi="Times New Roman" w:eastAsia="仿宋_GB2312"/>
                <w:color w:val="000000"/>
                <w:sz w:val="28"/>
                <w:szCs w:val="28"/>
                <w:lang w:eastAsia="zh-CN"/>
              </w:rPr>
            </w:pPr>
          </w:p>
        </w:tc>
      </w:tr>
      <w:tr w14:paraId="706E7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8CEC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BE9FB6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6B65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74E6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1956D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04D1F64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54EE0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90AF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0DED8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《安全生产许可证条例》第十九条、第二十条、第二十三条</w:t>
            </w:r>
          </w:p>
        </w:tc>
      </w:tr>
      <w:tr w14:paraId="4220A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0724D0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02C463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kern w:val="0"/>
                <w:sz w:val="28"/>
                <w:szCs w:val="28"/>
              </w:rPr>
              <w:t>安全生产许可证有效期满未办理延期手续，继续进行生产</w:t>
            </w:r>
          </w:p>
        </w:tc>
      </w:tr>
      <w:tr w14:paraId="187E7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3DC2A3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7D282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536C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1527" w:type="dxa"/>
            <w:vAlign w:val="center"/>
          </w:tcPr>
          <w:p w14:paraId="49F191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0489C9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01E9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0550E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D4338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D2BEB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D5A1E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7EE8C0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9A72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090FC5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C60D5A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0099EF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1C2C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1527" w:type="dxa"/>
            <w:vAlign w:val="center"/>
          </w:tcPr>
          <w:p w14:paraId="382EB4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FC70D49">
            <w:pPr>
              <w:spacing w:line="320" w:lineRule="exact"/>
              <w:jc w:val="left"/>
              <w:rPr>
                <w:rFonts w:hint="eastAsia" w:ascii="Times New Roman" w:hAnsi="Times New Roman" w:eastAsia="仿宋_GB2312"/>
                <w:color w:val="000000"/>
                <w:sz w:val="28"/>
                <w:szCs w:val="28"/>
                <w:lang w:eastAsia="zh-CN"/>
              </w:rPr>
            </w:pPr>
          </w:p>
        </w:tc>
      </w:tr>
      <w:tr w14:paraId="18DC5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1527" w:type="dxa"/>
            <w:vAlign w:val="center"/>
          </w:tcPr>
          <w:p w14:paraId="24D298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C5F265C">
            <w:pPr>
              <w:spacing w:line="320" w:lineRule="exact"/>
              <w:jc w:val="left"/>
              <w:rPr>
                <w:rFonts w:ascii="Times New Roman" w:hAnsi="Times New Roman" w:eastAsia="仿宋_GB2312"/>
                <w:color w:val="000000"/>
                <w:sz w:val="28"/>
                <w:szCs w:val="28"/>
              </w:rPr>
            </w:pPr>
          </w:p>
        </w:tc>
      </w:tr>
    </w:tbl>
    <w:p w14:paraId="7DDC8D98">
      <w:pPr>
        <w:spacing w:line="580" w:lineRule="exact"/>
        <w:jc w:val="center"/>
        <w:rPr>
          <w:rFonts w:hint="eastAsia" w:ascii="Times New Roman" w:hAnsi="Times New Roman"/>
          <w:b/>
          <w:color w:val="000000"/>
          <w:sz w:val="44"/>
          <w:szCs w:val="44"/>
          <w:lang w:eastAsia="zh-CN"/>
        </w:rPr>
      </w:pPr>
    </w:p>
    <w:p w14:paraId="3489F3ED">
      <w:pPr>
        <w:spacing w:line="580" w:lineRule="exact"/>
        <w:jc w:val="center"/>
        <w:rPr>
          <w:rFonts w:hint="eastAsia" w:ascii="Times New Roman" w:hAnsi="Times New Roman"/>
          <w:b/>
          <w:color w:val="000000"/>
          <w:sz w:val="44"/>
          <w:szCs w:val="44"/>
          <w:lang w:eastAsia="zh-CN"/>
        </w:rPr>
      </w:pPr>
    </w:p>
    <w:p w14:paraId="402C96CC">
      <w:pPr>
        <w:spacing w:line="580" w:lineRule="exact"/>
        <w:jc w:val="center"/>
        <w:rPr>
          <w:rFonts w:hint="eastAsia" w:ascii="Times New Roman" w:hAnsi="Times New Roman"/>
          <w:b/>
          <w:color w:val="000000"/>
          <w:sz w:val="44"/>
          <w:szCs w:val="44"/>
          <w:lang w:eastAsia="zh-CN"/>
        </w:rPr>
      </w:pPr>
    </w:p>
    <w:p w14:paraId="6AFD6C1C">
      <w:pPr>
        <w:spacing w:line="580" w:lineRule="exact"/>
        <w:jc w:val="center"/>
        <w:rPr>
          <w:rFonts w:hint="eastAsia" w:ascii="Times New Roman" w:hAnsi="Times New Roman"/>
          <w:b/>
          <w:color w:val="000000"/>
          <w:sz w:val="44"/>
          <w:szCs w:val="44"/>
          <w:lang w:eastAsia="zh-CN"/>
        </w:rPr>
      </w:pPr>
    </w:p>
    <w:p w14:paraId="23FB257D">
      <w:pPr>
        <w:spacing w:line="580" w:lineRule="exact"/>
        <w:jc w:val="center"/>
        <w:rPr>
          <w:rFonts w:hint="eastAsia" w:ascii="Times New Roman" w:hAnsi="Times New Roman"/>
          <w:b/>
          <w:color w:val="000000"/>
          <w:sz w:val="44"/>
          <w:szCs w:val="44"/>
          <w:lang w:eastAsia="zh-CN"/>
        </w:rPr>
      </w:pPr>
    </w:p>
    <w:p w14:paraId="10124CA1">
      <w:pPr>
        <w:spacing w:line="580" w:lineRule="exact"/>
        <w:jc w:val="center"/>
        <w:rPr>
          <w:rFonts w:hint="eastAsia" w:ascii="Times New Roman" w:hAnsi="Times New Roman"/>
          <w:b/>
          <w:color w:val="000000"/>
          <w:sz w:val="44"/>
          <w:szCs w:val="44"/>
          <w:lang w:eastAsia="zh-CN"/>
        </w:rPr>
      </w:pPr>
    </w:p>
    <w:p w14:paraId="67382A30">
      <w:pPr>
        <w:spacing w:line="580" w:lineRule="exact"/>
        <w:jc w:val="center"/>
        <w:rPr>
          <w:rFonts w:hint="eastAsia" w:ascii="Times New Roman" w:hAnsi="Times New Roman"/>
          <w:b/>
          <w:color w:val="000000"/>
          <w:sz w:val="44"/>
          <w:szCs w:val="44"/>
          <w:lang w:eastAsia="zh-CN"/>
        </w:rPr>
      </w:pPr>
    </w:p>
    <w:p w14:paraId="798DCAA0">
      <w:pPr>
        <w:spacing w:line="58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B748B2D">
      <w:pPr>
        <w:spacing w:line="58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BF5B52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6673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247F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8D7F6A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87</w:t>
            </w:r>
          </w:p>
        </w:tc>
        <w:tc>
          <w:tcPr>
            <w:tcW w:w="1556" w:type="dxa"/>
            <w:vAlign w:val="center"/>
          </w:tcPr>
          <w:p w14:paraId="709513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40464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74FE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C8CB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BF8954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对生产经营单位拒绝、阻碍负有安全生产监督管理职责的部门依法实施监督检查的处罚</w:t>
            </w:r>
          </w:p>
        </w:tc>
      </w:tr>
      <w:tr w14:paraId="78F57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6D3D9D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2181253">
            <w:pPr>
              <w:spacing w:line="320" w:lineRule="exact"/>
              <w:jc w:val="left"/>
              <w:rPr>
                <w:rFonts w:hint="eastAsia" w:ascii="Times New Roman" w:hAnsi="Times New Roman" w:eastAsia="仿宋_GB2312"/>
                <w:color w:val="000000"/>
                <w:sz w:val="28"/>
                <w:szCs w:val="28"/>
                <w:lang w:eastAsia="zh-CN"/>
              </w:rPr>
            </w:pPr>
          </w:p>
        </w:tc>
      </w:tr>
      <w:tr w14:paraId="7A401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615A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3ED3FC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6B38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34E3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376B14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4088F9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158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B120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447BEB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《中华人民共和国安全生产法》第一百零五条、第一百一十条</w:t>
            </w:r>
          </w:p>
        </w:tc>
      </w:tr>
      <w:tr w14:paraId="49A67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60786E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34D860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生产经营单位拒绝、阻碍负有安全生产监督管理职责的部门依法实施监督检查</w:t>
            </w:r>
          </w:p>
        </w:tc>
      </w:tr>
      <w:tr w14:paraId="466A7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52554F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2F22D4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74349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trPr>
        <w:tc>
          <w:tcPr>
            <w:tcW w:w="1527" w:type="dxa"/>
            <w:vAlign w:val="center"/>
          </w:tcPr>
          <w:p w14:paraId="505CC3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85DE53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1656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6" w:hRule="atLeast"/>
        </w:trPr>
        <w:tc>
          <w:tcPr>
            <w:tcW w:w="1527" w:type="dxa"/>
            <w:vAlign w:val="center"/>
          </w:tcPr>
          <w:p w14:paraId="5AEF1F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D90EE4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0E688C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72444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C6E4F7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7AF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1527" w:type="dxa"/>
            <w:vAlign w:val="center"/>
          </w:tcPr>
          <w:p w14:paraId="3D88C0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8FAD19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44EF03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4BF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1527" w:type="dxa"/>
            <w:vAlign w:val="center"/>
          </w:tcPr>
          <w:p w14:paraId="1B703A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786EBCF">
            <w:pPr>
              <w:spacing w:line="320" w:lineRule="exact"/>
              <w:jc w:val="left"/>
              <w:rPr>
                <w:rFonts w:hint="eastAsia" w:ascii="Times New Roman" w:hAnsi="Times New Roman" w:eastAsia="仿宋_GB2312"/>
                <w:color w:val="000000"/>
                <w:sz w:val="28"/>
                <w:szCs w:val="28"/>
                <w:lang w:eastAsia="zh-CN"/>
              </w:rPr>
            </w:pPr>
          </w:p>
        </w:tc>
      </w:tr>
      <w:tr w14:paraId="204D0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trPr>
        <w:tc>
          <w:tcPr>
            <w:tcW w:w="1527" w:type="dxa"/>
            <w:vAlign w:val="center"/>
          </w:tcPr>
          <w:p w14:paraId="1A00C3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4035E5E">
            <w:pPr>
              <w:spacing w:line="320" w:lineRule="exact"/>
              <w:jc w:val="left"/>
              <w:rPr>
                <w:rFonts w:ascii="Times New Roman" w:hAnsi="Times New Roman" w:eastAsia="仿宋_GB2312"/>
                <w:color w:val="000000"/>
                <w:sz w:val="28"/>
                <w:szCs w:val="28"/>
              </w:rPr>
            </w:pPr>
          </w:p>
        </w:tc>
      </w:tr>
    </w:tbl>
    <w:p w14:paraId="054D2E4C">
      <w:pPr>
        <w:spacing w:line="620" w:lineRule="exact"/>
        <w:jc w:val="center"/>
        <w:rPr>
          <w:rFonts w:hint="eastAsia" w:ascii="Times New Roman" w:hAnsi="Times New Roman"/>
          <w:b/>
          <w:color w:val="000000"/>
          <w:sz w:val="44"/>
          <w:szCs w:val="44"/>
          <w:lang w:eastAsia="zh-CN"/>
        </w:rPr>
      </w:pPr>
    </w:p>
    <w:p w14:paraId="22E483C7">
      <w:pPr>
        <w:spacing w:line="620" w:lineRule="exact"/>
        <w:jc w:val="center"/>
        <w:rPr>
          <w:rFonts w:hint="eastAsia" w:ascii="Times New Roman" w:hAnsi="Times New Roman"/>
          <w:b/>
          <w:color w:val="000000"/>
          <w:sz w:val="44"/>
          <w:szCs w:val="44"/>
          <w:lang w:eastAsia="zh-CN"/>
        </w:rPr>
      </w:pPr>
    </w:p>
    <w:p w14:paraId="5EEA4F6E">
      <w:pPr>
        <w:spacing w:line="620" w:lineRule="exact"/>
        <w:jc w:val="center"/>
        <w:rPr>
          <w:rFonts w:hint="eastAsia" w:ascii="Times New Roman" w:hAnsi="Times New Roman"/>
          <w:b/>
          <w:color w:val="000000"/>
          <w:sz w:val="44"/>
          <w:szCs w:val="44"/>
          <w:lang w:eastAsia="zh-CN"/>
        </w:rPr>
      </w:pPr>
    </w:p>
    <w:p w14:paraId="05D6C322">
      <w:pPr>
        <w:spacing w:line="620" w:lineRule="exact"/>
        <w:jc w:val="center"/>
        <w:rPr>
          <w:rFonts w:hint="eastAsia" w:ascii="Times New Roman" w:hAnsi="Times New Roman"/>
          <w:b/>
          <w:color w:val="000000"/>
          <w:sz w:val="44"/>
          <w:szCs w:val="44"/>
          <w:lang w:eastAsia="zh-CN"/>
        </w:rPr>
      </w:pPr>
    </w:p>
    <w:p w14:paraId="77EEA45E">
      <w:pPr>
        <w:spacing w:line="620" w:lineRule="exact"/>
        <w:jc w:val="center"/>
        <w:rPr>
          <w:rFonts w:hint="eastAsia" w:ascii="Times New Roman" w:hAnsi="Times New Roman"/>
          <w:b/>
          <w:color w:val="000000"/>
          <w:sz w:val="44"/>
          <w:szCs w:val="44"/>
          <w:lang w:eastAsia="zh-CN"/>
        </w:rPr>
      </w:pPr>
    </w:p>
    <w:p w14:paraId="33F0A58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688107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90BB1F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BF7F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E805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761C32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88</w:t>
            </w:r>
          </w:p>
        </w:tc>
        <w:tc>
          <w:tcPr>
            <w:tcW w:w="1556" w:type="dxa"/>
            <w:vAlign w:val="center"/>
          </w:tcPr>
          <w:p w14:paraId="19EC47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1E779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44D9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051E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A6C345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生产、经营、储存、使用危险物品的车间、商店、仓库与员工宿舍在同一座建筑内，或者与员工宿舍的距离不符合安全要求；生产经营场所和员工宿舍未设有符合紧急疏散需要、标志明显、保持畅通的出口，或者锁闭、封堵生产经营场所或者员工宿舍出口等行为的处罚</w:t>
            </w:r>
          </w:p>
        </w:tc>
      </w:tr>
      <w:tr w14:paraId="29501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1BA97C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6BC05BD">
            <w:pPr>
              <w:spacing w:line="320" w:lineRule="exact"/>
              <w:jc w:val="left"/>
              <w:rPr>
                <w:rFonts w:hint="eastAsia" w:ascii="Times New Roman" w:hAnsi="Times New Roman" w:eastAsia="仿宋_GB2312"/>
                <w:color w:val="000000"/>
                <w:sz w:val="28"/>
                <w:szCs w:val="28"/>
                <w:lang w:eastAsia="zh-CN"/>
              </w:rPr>
            </w:pPr>
          </w:p>
        </w:tc>
      </w:tr>
      <w:tr w14:paraId="63BB9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2211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4DF9B9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55A1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C0CD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BF05E0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DE2A1A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E3BF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8C9B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6C14E0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《中华人民共和国安全生产法》第一百零二条、第一百一十条</w:t>
            </w:r>
          </w:p>
        </w:tc>
      </w:tr>
      <w:tr w14:paraId="69A0B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38EB72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6997A9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生产、经营、储存、使用危险物品的车间、商店、仓库与员工宿舍在同一座建筑内，或者与员工宿舍的距离不符合安全要求；生产经营场所和员工宿舍未设有符合紧急疏散需要、标志明显、保持畅通的出口，或者锁闭、封堵生产经营场所或者员工宿舍出口</w:t>
            </w:r>
          </w:p>
        </w:tc>
      </w:tr>
      <w:tr w14:paraId="04809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17D8CF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A0747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643AD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7D641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591A9F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C255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1" w:hRule="atLeast"/>
        </w:trPr>
        <w:tc>
          <w:tcPr>
            <w:tcW w:w="1527" w:type="dxa"/>
            <w:vAlign w:val="center"/>
          </w:tcPr>
          <w:p w14:paraId="3857A2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EC87B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FD6C28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94FF1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1F85B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55A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5DE533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EB9E21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60B249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D59F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1527" w:type="dxa"/>
            <w:vAlign w:val="center"/>
          </w:tcPr>
          <w:p w14:paraId="2B6213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BC96F1C">
            <w:pPr>
              <w:spacing w:line="320" w:lineRule="exact"/>
              <w:jc w:val="left"/>
              <w:rPr>
                <w:rFonts w:hint="eastAsia" w:ascii="Times New Roman" w:hAnsi="Times New Roman" w:eastAsia="仿宋_GB2312"/>
                <w:color w:val="000000"/>
                <w:sz w:val="28"/>
                <w:szCs w:val="28"/>
                <w:lang w:eastAsia="zh-CN"/>
              </w:rPr>
            </w:pPr>
          </w:p>
        </w:tc>
      </w:tr>
      <w:tr w14:paraId="56A26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1527" w:type="dxa"/>
            <w:vAlign w:val="center"/>
          </w:tcPr>
          <w:p w14:paraId="022BB5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06141B7">
            <w:pPr>
              <w:spacing w:line="320" w:lineRule="exact"/>
              <w:jc w:val="left"/>
              <w:rPr>
                <w:rFonts w:ascii="Times New Roman" w:hAnsi="Times New Roman" w:eastAsia="仿宋_GB2312"/>
                <w:color w:val="000000"/>
                <w:sz w:val="28"/>
                <w:szCs w:val="28"/>
              </w:rPr>
            </w:pPr>
          </w:p>
        </w:tc>
      </w:tr>
    </w:tbl>
    <w:p w14:paraId="5B6B3910">
      <w:pPr>
        <w:spacing w:line="620" w:lineRule="exact"/>
        <w:jc w:val="center"/>
        <w:rPr>
          <w:rFonts w:hint="eastAsia" w:ascii="Times New Roman" w:hAnsi="Times New Roman"/>
          <w:b/>
          <w:color w:val="000000"/>
          <w:sz w:val="44"/>
          <w:szCs w:val="44"/>
          <w:lang w:eastAsia="zh-CN"/>
        </w:rPr>
      </w:pPr>
    </w:p>
    <w:p w14:paraId="092C8B1C">
      <w:pPr>
        <w:spacing w:line="620" w:lineRule="exact"/>
        <w:jc w:val="center"/>
        <w:rPr>
          <w:rFonts w:hint="eastAsia" w:ascii="Times New Roman" w:hAnsi="Times New Roman"/>
          <w:b/>
          <w:color w:val="000000"/>
          <w:sz w:val="44"/>
          <w:szCs w:val="44"/>
          <w:lang w:eastAsia="zh-CN"/>
        </w:rPr>
      </w:pPr>
    </w:p>
    <w:p w14:paraId="3AB9659F">
      <w:pPr>
        <w:spacing w:line="620" w:lineRule="exact"/>
        <w:jc w:val="center"/>
        <w:rPr>
          <w:rFonts w:hint="eastAsia" w:ascii="Times New Roman" w:hAnsi="Times New Roman"/>
          <w:b/>
          <w:color w:val="000000"/>
          <w:sz w:val="44"/>
          <w:szCs w:val="44"/>
          <w:lang w:eastAsia="zh-CN"/>
        </w:rPr>
      </w:pPr>
    </w:p>
    <w:p w14:paraId="49C7CF4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611451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57F700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10A6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5E63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70ED57F">
            <w:pPr>
              <w:jc w:val="center"/>
              <w:rPr>
                <w:rFonts w:ascii="Times New Roman" w:hAnsi="Times New Roman" w:eastAsia="仿宋_GB2312"/>
                <w:sz w:val="28"/>
                <w:szCs w:val="28"/>
              </w:rPr>
            </w:pPr>
            <w:r>
              <w:rPr>
                <w:rFonts w:hint="eastAsia" w:ascii="Times New Roman" w:hAnsi="Times New Roman" w:eastAsia="仿宋_GB2312"/>
                <w:sz w:val="28"/>
                <w:szCs w:val="28"/>
                <w:lang w:eastAsia="zh-CN"/>
              </w:rPr>
              <w:t>25SNAJJ</w:t>
            </w:r>
            <w:r>
              <w:rPr>
                <w:rFonts w:ascii="Times New Roman" w:hAnsi="Times New Roman" w:eastAsia="仿宋_GB2312"/>
                <w:sz w:val="28"/>
                <w:szCs w:val="28"/>
              </w:rPr>
              <w:t>CF-</w:t>
            </w:r>
            <w:r>
              <w:rPr>
                <w:rFonts w:hint="eastAsia" w:ascii="Times New Roman" w:hAnsi="Times New Roman" w:eastAsia="仿宋_GB2312"/>
                <w:sz w:val="28"/>
                <w:szCs w:val="28"/>
                <w:lang w:val="en-US" w:eastAsia="zh-CN"/>
              </w:rPr>
              <w:t>89</w:t>
            </w:r>
          </w:p>
        </w:tc>
        <w:tc>
          <w:tcPr>
            <w:tcW w:w="1556" w:type="dxa"/>
            <w:vAlign w:val="center"/>
          </w:tcPr>
          <w:p w14:paraId="29AD6B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C3E19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8BC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527" w:type="dxa"/>
            <w:vAlign w:val="center"/>
          </w:tcPr>
          <w:p w14:paraId="057C16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9A5EC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对取得安全生产许可证的非煤矿矿山企业不再具备有关规定的安全生产条件等第六条所列情形的处罚</w:t>
            </w:r>
          </w:p>
        </w:tc>
      </w:tr>
      <w:tr w14:paraId="1A38B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527" w:type="dxa"/>
            <w:vAlign w:val="center"/>
          </w:tcPr>
          <w:p w14:paraId="25C76A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83F7B40">
            <w:pPr>
              <w:spacing w:line="320" w:lineRule="exact"/>
              <w:jc w:val="left"/>
              <w:rPr>
                <w:rFonts w:hint="eastAsia" w:ascii="Times New Roman" w:hAnsi="Times New Roman" w:eastAsia="仿宋_GB2312"/>
                <w:color w:val="000000"/>
                <w:sz w:val="28"/>
                <w:szCs w:val="28"/>
                <w:lang w:eastAsia="zh-CN"/>
              </w:rPr>
            </w:pPr>
          </w:p>
        </w:tc>
      </w:tr>
      <w:tr w14:paraId="326E1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238D3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894B71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B701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527" w:type="dxa"/>
            <w:vAlign w:val="center"/>
          </w:tcPr>
          <w:p w14:paraId="6A7C7F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ADA2C0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3B98170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C818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1527" w:type="dxa"/>
            <w:vAlign w:val="center"/>
          </w:tcPr>
          <w:p w14:paraId="534880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66397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《中华人民共和国矿山安全法》第四十四条</w:t>
            </w:r>
          </w:p>
        </w:tc>
      </w:tr>
      <w:tr w14:paraId="61425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9" w:hRule="atLeast"/>
        </w:trPr>
        <w:tc>
          <w:tcPr>
            <w:tcW w:w="1527" w:type="dxa"/>
            <w:vAlign w:val="center"/>
          </w:tcPr>
          <w:p w14:paraId="542756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6D6D0F7">
            <w:pPr>
              <w:rPr>
                <w:rFonts w:ascii="Times New Roman" w:hAnsi="Times New Roman" w:eastAsia="仿宋_GB2312"/>
                <w:sz w:val="28"/>
                <w:szCs w:val="28"/>
              </w:rPr>
            </w:pPr>
            <w:r>
              <w:rPr>
                <w:rFonts w:ascii="Times New Roman" w:hAnsi="Times New Roman" w:eastAsia="仿宋_GB2312"/>
                <w:sz w:val="28"/>
                <w:szCs w:val="28"/>
              </w:rPr>
              <w:t>已经投入生产的矿山企业，不具备安全生产条件而强行开采</w:t>
            </w:r>
          </w:p>
        </w:tc>
      </w:tr>
      <w:tr w14:paraId="4C735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527" w:type="dxa"/>
            <w:vAlign w:val="center"/>
          </w:tcPr>
          <w:p w14:paraId="418C73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458B6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1．警告；2责令停产停业；3．暂扣或吊销许可证、暂扣或吊销执照。</w:t>
            </w:r>
          </w:p>
        </w:tc>
      </w:tr>
      <w:tr w14:paraId="2800B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1527" w:type="dxa"/>
            <w:vAlign w:val="center"/>
          </w:tcPr>
          <w:p w14:paraId="0D204D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0743A8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9C82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5B93B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2FD73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2DD21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C9BB6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09EF86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2326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527" w:type="dxa"/>
            <w:vAlign w:val="center"/>
          </w:tcPr>
          <w:p w14:paraId="1D7842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9B6EB4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57561F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1F3B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527" w:type="dxa"/>
            <w:vAlign w:val="center"/>
          </w:tcPr>
          <w:p w14:paraId="2C79E3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8FE5F53">
            <w:pPr>
              <w:spacing w:line="320" w:lineRule="exact"/>
              <w:jc w:val="left"/>
              <w:rPr>
                <w:rFonts w:hint="eastAsia" w:ascii="Times New Roman" w:hAnsi="Times New Roman" w:eastAsia="仿宋_GB2312"/>
                <w:color w:val="000000"/>
                <w:sz w:val="28"/>
                <w:szCs w:val="28"/>
                <w:lang w:eastAsia="zh-CN"/>
              </w:rPr>
            </w:pPr>
          </w:p>
        </w:tc>
      </w:tr>
      <w:tr w14:paraId="3CD66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527" w:type="dxa"/>
            <w:vAlign w:val="center"/>
          </w:tcPr>
          <w:p w14:paraId="047E6F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301D68A">
            <w:pPr>
              <w:spacing w:line="320" w:lineRule="exact"/>
              <w:jc w:val="left"/>
              <w:rPr>
                <w:rFonts w:ascii="Times New Roman" w:hAnsi="Times New Roman" w:eastAsia="仿宋_GB2312"/>
                <w:color w:val="000000"/>
                <w:sz w:val="28"/>
                <w:szCs w:val="28"/>
              </w:rPr>
            </w:pPr>
          </w:p>
        </w:tc>
      </w:tr>
    </w:tbl>
    <w:p w14:paraId="5F7B8728">
      <w:pPr>
        <w:spacing w:line="620" w:lineRule="exact"/>
        <w:jc w:val="center"/>
        <w:rPr>
          <w:rFonts w:hint="eastAsia" w:ascii="Times New Roman" w:hAnsi="Times New Roman"/>
          <w:b/>
          <w:color w:val="000000"/>
          <w:sz w:val="44"/>
          <w:szCs w:val="44"/>
          <w:lang w:eastAsia="zh-CN"/>
        </w:rPr>
      </w:pPr>
    </w:p>
    <w:p w14:paraId="2FE34CC9">
      <w:pPr>
        <w:spacing w:line="620" w:lineRule="exact"/>
        <w:jc w:val="center"/>
        <w:rPr>
          <w:rFonts w:hint="eastAsia" w:ascii="Times New Roman" w:hAnsi="Times New Roman"/>
          <w:b/>
          <w:color w:val="000000"/>
          <w:sz w:val="44"/>
          <w:szCs w:val="44"/>
          <w:lang w:eastAsia="zh-CN"/>
        </w:rPr>
      </w:pPr>
    </w:p>
    <w:p w14:paraId="531A9ED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7A6B0C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ED2940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846F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DE79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91CC92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90</w:t>
            </w:r>
          </w:p>
        </w:tc>
        <w:tc>
          <w:tcPr>
            <w:tcW w:w="1556" w:type="dxa"/>
            <w:vAlign w:val="center"/>
          </w:tcPr>
          <w:p w14:paraId="4FF5FC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61CD9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08B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E9C4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BCFD1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对生产经营单位的安全生产管理人员未履行安全生产管理职责的处罚</w:t>
            </w:r>
          </w:p>
        </w:tc>
      </w:tr>
      <w:tr w14:paraId="0BC4F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3DA090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EC45BDC">
            <w:pPr>
              <w:spacing w:line="320" w:lineRule="exact"/>
              <w:jc w:val="left"/>
              <w:rPr>
                <w:rFonts w:hint="eastAsia" w:ascii="Times New Roman" w:hAnsi="Times New Roman" w:eastAsia="仿宋_GB2312"/>
                <w:color w:val="000000"/>
                <w:sz w:val="28"/>
                <w:szCs w:val="28"/>
                <w:lang w:eastAsia="zh-CN"/>
              </w:rPr>
            </w:pPr>
          </w:p>
        </w:tc>
      </w:tr>
      <w:tr w14:paraId="0D2A1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0796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D3E87F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5C71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D040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661864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6B6FC0D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92F0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5CE3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DDF534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《中华人民共和国安全生产法》第九十三条、第一百一十条</w:t>
            </w:r>
          </w:p>
        </w:tc>
      </w:tr>
      <w:tr w14:paraId="72CB0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514DAE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53FC9E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生产经营单位的安全生产管理人员未履行安全生产管理职责</w:t>
            </w:r>
          </w:p>
        </w:tc>
      </w:tr>
      <w:tr w14:paraId="42B4A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207D50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7F0D0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暂扣或者吊销许可证、暂扣或者吊销执照</w:t>
            </w:r>
          </w:p>
        </w:tc>
      </w:tr>
      <w:tr w14:paraId="1A5BC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trPr>
        <w:tc>
          <w:tcPr>
            <w:tcW w:w="1527" w:type="dxa"/>
            <w:vAlign w:val="center"/>
          </w:tcPr>
          <w:p w14:paraId="59CA0A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CCBB18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6C1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6" w:hRule="atLeast"/>
        </w:trPr>
        <w:tc>
          <w:tcPr>
            <w:tcW w:w="1527" w:type="dxa"/>
            <w:vAlign w:val="center"/>
          </w:tcPr>
          <w:p w14:paraId="1873F7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9F1AF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DFC881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F6D915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0C6844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BA56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1527" w:type="dxa"/>
            <w:vAlign w:val="center"/>
          </w:tcPr>
          <w:p w14:paraId="419762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753C5E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81CF1B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E89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1527" w:type="dxa"/>
            <w:vAlign w:val="center"/>
          </w:tcPr>
          <w:p w14:paraId="13C96C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1246D69">
            <w:pPr>
              <w:spacing w:line="320" w:lineRule="exact"/>
              <w:jc w:val="left"/>
              <w:rPr>
                <w:rFonts w:hint="eastAsia" w:ascii="Times New Roman" w:hAnsi="Times New Roman" w:eastAsia="仿宋_GB2312"/>
                <w:color w:val="000000"/>
                <w:sz w:val="28"/>
                <w:szCs w:val="28"/>
                <w:lang w:eastAsia="zh-CN"/>
              </w:rPr>
            </w:pPr>
          </w:p>
        </w:tc>
      </w:tr>
      <w:tr w14:paraId="085F9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1527" w:type="dxa"/>
            <w:vAlign w:val="center"/>
          </w:tcPr>
          <w:p w14:paraId="404280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B42382D">
            <w:pPr>
              <w:spacing w:line="320" w:lineRule="exact"/>
              <w:jc w:val="left"/>
              <w:rPr>
                <w:rFonts w:ascii="Times New Roman" w:hAnsi="Times New Roman" w:eastAsia="仿宋_GB2312"/>
                <w:color w:val="000000"/>
                <w:sz w:val="28"/>
                <w:szCs w:val="28"/>
              </w:rPr>
            </w:pPr>
          </w:p>
        </w:tc>
      </w:tr>
    </w:tbl>
    <w:p w14:paraId="3526FBBE">
      <w:pPr>
        <w:spacing w:line="620" w:lineRule="exact"/>
        <w:jc w:val="center"/>
        <w:rPr>
          <w:rFonts w:hint="eastAsia" w:ascii="Times New Roman" w:hAnsi="Times New Roman"/>
          <w:b/>
          <w:color w:val="000000"/>
          <w:sz w:val="44"/>
          <w:szCs w:val="44"/>
          <w:lang w:eastAsia="zh-CN"/>
        </w:rPr>
      </w:pPr>
    </w:p>
    <w:p w14:paraId="35955699">
      <w:pPr>
        <w:spacing w:line="620" w:lineRule="exact"/>
        <w:jc w:val="center"/>
        <w:rPr>
          <w:rFonts w:hint="eastAsia" w:ascii="Times New Roman" w:hAnsi="Times New Roman"/>
          <w:b/>
          <w:color w:val="000000"/>
          <w:sz w:val="44"/>
          <w:szCs w:val="44"/>
          <w:lang w:eastAsia="zh-CN"/>
        </w:rPr>
      </w:pPr>
    </w:p>
    <w:p w14:paraId="780578B4">
      <w:pPr>
        <w:spacing w:line="620" w:lineRule="exact"/>
        <w:jc w:val="center"/>
        <w:rPr>
          <w:rFonts w:hint="eastAsia" w:ascii="Times New Roman" w:hAnsi="Times New Roman"/>
          <w:b/>
          <w:color w:val="000000"/>
          <w:sz w:val="44"/>
          <w:szCs w:val="44"/>
          <w:lang w:eastAsia="zh-CN"/>
        </w:rPr>
      </w:pPr>
    </w:p>
    <w:p w14:paraId="69008732">
      <w:pPr>
        <w:spacing w:line="620" w:lineRule="exact"/>
        <w:jc w:val="center"/>
        <w:rPr>
          <w:rFonts w:hint="eastAsia" w:ascii="Times New Roman" w:hAnsi="Times New Roman"/>
          <w:b/>
          <w:color w:val="000000"/>
          <w:sz w:val="44"/>
          <w:szCs w:val="44"/>
          <w:lang w:eastAsia="zh-CN"/>
        </w:rPr>
      </w:pPr>
    </w:p>
    <w:p w14:paraId="77A44359">
      <w:pPr>
        <w:spacing w:line="620" w:lineRule="exact"/>
        <w:jc w:val="center"/>
        <w:rPr>
          <w:rFonts w:hint="eastAsia" w:ascii="Times New Roman" w:hAnsi="Times New Roman"/>
          <w:b/>
          <w:color w:val="000000"/>
          <w:sz w:val="44"/>
          <w:szCs w:val="44"/>
          <w:lang w:eastAsia="zh-CN"/>
        </w:rPr>
      </w:pPr>
    </w:p>
    <w:p w14:paraId="7F86A21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79B3A1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2275FE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CDAB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0D6F0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662807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91</w:t>
            </w:r>
          </w:p>
        </w:tc>
        <w:tc>
          <w:tcPr>
            <w:tcW w:w="1556" w:type="dxa"/>
            <w:vAlign w:val="center"/>
          </w:tcPr>
          <w:p w14:paraId="1DEAFD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64663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54F3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72236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543D28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对生产经营单位未与承包单位、承租单位签订专门的安全生产管理协议或者未在承包合同、租赁合同中明确各自的安全生产管理职责，或者未对承包单位、承租单位的安全生产统一协调、管理的处罚</w:t>
            </w:r>
          </w:p>
        </w:tc>
      </w:tr>
      <w:tr w14:paraId="1C961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589FA6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94B439B">
            <w:pPr>
              <w:spacing w:line="320" w:lineRule="exact"/>
              <w:jc w:val="left"/>
              <w:rPr>
                <w:rFonts w:hint="eastAsia" w:ascii="Times New Roman" w:hAnsi="Times New Roman" w:eastAsia="仿宋_GB2312"/>
                <w:color w:val="000000"/>
                <w:sz w:val="28"/>
                <w:szCs w:val="28"/>
                <w:lang w:eastAsia="zh-CN"/>
              </w:rPr>
            </w:pPr>
          </w:p>
        </w:tc>
      </w:tr>
      <w:tr w14:paraId="2DFFB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8D47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64DC4D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0C3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3768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EDFA72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231E74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0159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98C7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A68FD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《中华人民共和国安全生产法》第一百条、第一百一十条</w:t>
            </w:r>
          </w:p>
        </w:tc>
      </w:tr>
      <w:tr w14:paraId="63F4B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1C2084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949540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生产经营单位未与承包单位、承租单位签订专门的安全生产管理协议或者未在承包合同、租赁合同中明确各自的安全生产管理职责，或者未对承包单位、承租单位的安全生产统一协调、管理</w:t>
            </w:r>
          </w:p>
        </w:tc>
      </w:tr>
      <w:tr w14:paraId="59F55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1527" w:type="dxa"/>
            <w:vAlign w:val="center"/>
          </w:tcPr>
          <w:p w14:paraId="260C39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28EA33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5DBC8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1527" w:type="dxa"/>
            <w:vAlign w:val="center"/>
          </w:tcPr>
          <w:p w14:paraId="37B487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B20FBC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59E5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C55A9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88C04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BE763B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1AACF5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2A84C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CB43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188B6F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B0C400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F60DE3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6AAB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trPr>
        <w:tc>
          <w:tcPr>
            <w:tcW w:w="1527" w:type="dxa"/>
            <w:vAlign w:val="center"/>
          </w:tcPr>
          <w:p w14:paraId="1143CC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A588C80">
            <w:pPr>
              <w:spacing w:line="320" w:lineRule="exact"/>
              <w:jc w:val="left"/>
              <w:rPr>
                <w:rFonts w:hint="eastAsia" w:ascii="Times New Roman" w:hAnsi="Times New Roman" w:eastAsia="仿宋_GB2312"/>
                <w:color w:val="000000"/>
                <w:sz w:val="28"/>
                <w:szCs w:val="28"/>
                <w:lang w:eastAsia="zh-CN"/>
              </w:rPr>
            </w:pPr>
          </w:p>
        </w:tc>
      </w:tr>
      <w:tr w14:paraId="10058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1527" w:type="dxa"/>
            <w:vAlign w:val="center"/>
          </w:tcPr>
          <w:p w14:paraId="618400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C8EEE0A">
            <w:pPr>
              <w:spacing w:line="320" w:lineRule="exact"/>
              <w:jc w:val="left"/>
              <w:rPr>
                <w:rFonts w:ascii="Times New Roman" w:hAnsi="Times New Roman" w:eastAsia="仿宋_GB2312"/>
                <w:color w:val="000000"/>
                <w:sz w:val="28"/>
                <w:szCs w:val="28"/>
              </w:rPr>
            </w:pPr>
          </w:p>
        </w:tc>
      </w:tr>
    </w:tbl>
    <w:p w14:paraId="585AA4A3">
      <w:pPr>
        <w:spacing w:line="620" w:lineRule="exact"/>
        <w:jc w:val="center"/>
        <w:rPr>
          <w:rFonts w:hint="eastAsia" w:ascii="Times New Roman" w:hAnsi="Times New Roman"/>
          <w:b/>
          <w:color w:val="000000"/>
          <w:sz w:val="44"/>
          <w:szCs w:val="44"/>
          <w:lang w:eastAsia="zh-CN"/>
        </w:rPr>
      </w:pPr>
    </w:p>
    <w:p w14:paraId="5C0E8D07">
      <w:pPr>
        <w:spacing w:line="620" w:lineRule="exact"/>
        <w:jc w:val="center"/>
        <w:rPr>
          <w:rFonts w:hint="eastAsia" w:ascii="Times New Roman" w:hAnsi="Times New Roman"/>
          <w:b/>
          <w:color w:val="000000"/>
          <w:sz w:val="44"/>
          <w:szCs w:val="44"/>
          <w:lang w:eastAsia="zh-CN"/>
        </w:rPr>
      </w:pPr>
    </w:p>
    <w:p w14:paraId="21B517FA">
      <w:pPr>
        <w:spacing w:line="620" w:lineRule="exact"/>
        <w:jc w:val="center"/>
        <w:rPr>
          <w:rFonts w:hint="eastAsia" w:ascii="Times New Roman" w:hAnsi="Times New Roman"/>
          <w:b/>
          <w:color w:val="000000"/>
          <w:sz w:val="44"/>
          <w:szCs w:val="44"/>
          <w:lang w:eastAsia="zh-CN"/>
        </w:rPr>
      </w:pPr>
    </w:p>
    <w:p w14:paraId="7BA6D534">
      <w:pPr>
        <w:spacing w:line="620" w:lineRule="exact"/>
        <w:jc w:val="center"/>
        <w:rPr>
          <w:rFonts w:hint="eastAsia" w:ascii="Times New Roman" w:hAnsi="Times New Roman"/>
          <w:b/>
          <w:color w:val="000000"/>
          <w:sz w:val="44"/>
          <w:szCs w:val="44"/>
          <w:lang w:eastAsia="zh-CN"/>
        </w:rPr>
      </w:pPr>
    </w:p>
    <w:p w14:paraId="09069F3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287B52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E202B2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BC9A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E1D32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2A6F37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92</w:t>
            </w:r>
          </w:p>
        </w:tc>
        <w:tc>
          <w:tcPr>
            <w:tcW w:w="1556" w:type="dxa"/>
            <w:vAlign w:val="center"/>
          </w:tcPr>
          <w:p w14:paraId="3F4D05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1762E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B1B8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3DF6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BA74A1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对生产经营单位未采取措施消除事故隐患的处罚</w:t>
            </w:r>
          </w:p>
        </w:tc>
      </w:tr>
      <w:tr w14:paraId="48868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4AB812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78DFBEC">
            <w:pPr>
              <w:spacing w:line="320" w:lineRule="exact"/>
              <w:jc w:val="left"/>
              <w:rPr>
                <w:rFonts w:hint="eastAsia" w:ascii="Times New Roman" w:hAnsi="Times New Roman" w:eastAsia="仿宋_GB2312"/>
                <w:color w:val="000000"/>
                <w:sz w:val="28"/>
                <w:szCs w:val="28"/>
                <w:lang w:eastAsia="zh-CN"/>
              </w:rPr>
            </w:pPr>
          </w:p>
        </w:tc>
      </w:tr>
      <w:tr w14:paraId="1DEED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6BC9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DEA44C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0F3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E002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4FDE93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C31802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4032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atLeast"/>
        </w:trPr>
        <w:tc>
          <w:tcPr>
            <w:tcW w:w="1527" w:type="dxa"/>
            <w:vAlign w:val="center"/>
          </w:tcPr>
          <w:p w14:paraId="06CD78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44A4C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《中华人民共和国安全生产法》第九十九条、第一百一十条，《安全生产违法行为行政处罚办法》第六条</w:t>
            </w:r>
          </w:p>
        </w:tc>
      </w:tr>
      <w:tr w14:paraId="646EC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312EB3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A483B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生产经营单位未采取措施消除事故隐患</w:t>
            </w:r>
          </w:p>
        </w:tc>
      </w:tr>
      <w:tr w14:paraId="7AE04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07473C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FE571D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1．罚款；2．责令停产停业。</w:t>
            </w:r>
          </w:p>
        </w:tc>
      </w:tr>
      <w:tr w14:paraId="4F4C6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E688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341B3F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F5DB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6" w:hRule="atLeast"/>
        </w:trPr>
        <w:tc>
          <w:tcPr>
            <w:tcW w:w="1527" w:type="dxa"/>
            <w:vAlign w:val="center"/>
          </w:tcPr>
          <w:p w14:paraId="3446E3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954CA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E43808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F7D10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1575AA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7E19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7" w:type="dxa"/>
            <w:vAlign w:val="center"/>
          </w:tcPr>
          <w:p w14:paraId="5B9620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360851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A4968B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E33B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527" w:type="dxa"/>
            <w:vAlign w:val="center"/>
          </w:tcPr>
          <w:p w14:paraId="4A5B02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8033F89">
            <w:pPr>
              <w:spacing w:line="320" w:lineRule="exact"/>
              <w:jc w:val="left"/>
              <w:rPr>
                <w:rFonts w:hint="eastAsia" w:ascii="Times New Roman" w:hAnsi="Times New Roman" w:eastAsia="仿宋_GB2312"/>
                <w:color w:val="000000"/>
                <w:sz w:val="28"/>
                <w:szCs w:val="28"/>
                <w:lang w:eastAsia="zh-CN"/>
              </w:rPr>
            </w:pPr>
          </w:p>
        </w:tc>
      </w:tr>
      <w:tr w14:paraId="2C4BF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trPr>
        <w:tc>
          <w:tcPr>
            <w:tcW w:w="1527" w:type="dxa"/>
            <w:vAlign w:val="center"/>
          </w:tcPr>
          <w:p w14:paraId="78EB8A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5139F7C">
            <w:pPr>
              <w:spacing w:line="320" w:lineRule="exact"/>
              <w:jc w:val="left"/>
              <w:rPr>
                <w:rFonts w:ascii="Times New Roman" w:hAnsi="Times New Roman" w:eastAsia="仿宋_GB2312"/>
                <w:color w:val="000000"/>
                <w:sz w:val="28"/>
                <w:szCs w:val="28"/>
              </w:rPr>
            </w:pPr>
          </w:p>
        </w:tc>
      </w:tr>
    </w:tbl>
    <w:p w14:paraId="61B24473">
      <w:pPr>
        <w:spacing w:line="620" w:lineRule="exact"/>
        <w:jc w:val="center"/>
        <w:rPr>
          <w:rFonts w:hint="eastAsia" w:ascii="Times New Roman" w:hAnsi="Times New Roman"/>
          <w:b/>
          <w:color w:val="000000"/>
          <w:sz w:val="44"/>
          <w:szCs w:val="44"/>
          <w:lang w:eastAsia="zh-CN"/>
        </w:rPr>
      </w:pPr>
    </w:p>
    <w:p w14:paraId="479EB081">
      <w:pPr>
        <w:spacing w:line="620" w:lineRule="exact"/>
        <w:jc w:val="center"/>
        <w:rPr>
          <w:rFonts w:hint="eastAsia" w:ascii="Times New Roman" w:hAnsi="Times New Roman"/>
          <w:b/>
          <w:color w:val="000000"/>
          <w:sz w:val="44"/>
          <w:szCs w:val="44"/>
          <w:lang w:eastAsia="zh-CN"/>
        </w:rPr>
      </w:pPr>
    </w:p>
    <w:p w14:paraId="472456A6">
      <w:pPr>
        <w:spacing w:line="620" w:lineRule="exact"/>
        <w:jc w:val="center"/>
        <w:rPr>
          <w:rFonts w:hint="eastAsia" w:ascii="Times New Roman" w:hAnsi="Times New Roman"/>
          <w:b/>
          <w:color w:val="000000"/>
          <w:sz w:val="44"/>
          <w:szCs w:val="44"/>
          <w:lang w:eastAsia="zh-CN"/>
        </w:rPr>
      </w:pPr>
    </w:p>
    <w:p w14:paraId="3CA8297F">
      <w:pPr>
        <w:spacing w:line="620" w:lineRule="exact"/>
        <w:jc w:val="center"/>
        <w:rPr>
          <w:rFonts w:hint="eastAsia" w:ascii="Times New Roman" w:hAnsi="Times New Roman"/>
          <w:b/>
          <w:color w:val="000000"/>
          <w:sz w:val="44"/>
          <w:szCs w:val="44"/>
          <w:lang w:eastAsia="zh-CN"/>
        </w:rPr>
      </w:pPr>
    </w:p>
    <w:p w14:paraId="0D0FD15B">
      <w:pPr>
        <w:spacing w:line="620" w:lineRule="exact"/>
        <w:jc w:val="center"/>
        <w:rPr>
          <w:rFonts w:hint="eastAsia" w:ascii="Times New Roman" w:hAnsi="Times New Roman"/>
          <w:b/>
          <w:color w:val="000000"/>
          <w:sz w:val="44"/>
          <w:szCs w:val="44"/>
          <w:lang w:eastAsia="zh-CN"/>
        </w:rPr>
      </w:pPr>
    </w:p>
    <w:p w14:paraId="5F05580A">
      <w:pPr>
        <w:spacing w:line="620" w:lineRule="exact"/>
        <w:jc w:val="center"/>
        <w:rPr>
          <w:rFonts w:hint="eastAsia" w:ascii="Times New Roman" w:hAnsi="Times New Roman"/>
          <w:b/>
          <w:color w:val="000000"/>
          <w:sz w:val="44"/>
          <w:szCs w:val="44"/>
          <w:lang w:eastAsia="zh-CN"/>
        </w:rPr>
      </w:pPr>
    </w:p>
    <w:p w14:paraId="43DAFE7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C17AD6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DE3C10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40E3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255F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572269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93</w:t>
            </w:r>
          </w:p>
        </w:tc>
        <w:tc>
          <w:tcPr>
            <w:tcW w:w="1556" w:type="dxa"/>
            <w:vAlign w:val="center"/>
          </w:tcPr>
          <w:p w14:paraId="067F0B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85AF8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6BF8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8" w:hRule="atLeast"/>
        </w:trPr>
        <w:tc>
          <w:tcPr>
            <w:tcW w:w="1527" w:type="dxa"/>
            <w:vAlign w:val="center"/>
          </w:tcPr>
          <w:p w14:paraId="2B680B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6806EA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未经许可或者备案擅自生产、经营、购买、运输易制毒化学品，伪造申请材料骗取易制毒化学品生产、经营、购买或者运输许可证，使用他人的或者伪造、变造、失效的许可证生产、经营、购买、运输易制毒化学品的处罚</w:t>
            </w:r>
          </w:p>
        </w:tc>
      </w:tr>
      <w:tr w14:paraId="4D86F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91EB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4BB76DB">
            <w:pPr>
              <w:spacing w:line="320" w:lineRule="exact"/>
              <w:jc w:val="left"/>
              <w:rPr>
                <w:rFonts w:hint="eastAsia" w:ascii="Times New Roman" w:hAnsi="Times New Roman" w:eastAsia="仿宋_GB2312"/>
                <w:color w:val="000000"/>
                <w:sz w:val="28"/>
                <w:szCs w:val="28"/>
                <w:lang w:eastAsia="zh-CN"/>
              </w:rPr>
            </w:pPr>
          </w:p>
        </w:tc>
      </w:tr>
      <w:tr w14:paraId="55FC3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5A0E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AFD656F">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C061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8613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634B31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1E2BE4F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919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1527" w:type="dxa"/>
            <w:vAlign w:val="center"/>
          </w:tcPr>
          <w:p w14:paraId="7D7403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FF056C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《易制毒化学品管理条例》第三十八条；《安全生产违法行为行政处罚办法》第六条</w:t>
            </w:r>
          </w:p>
        </w:tc>
      </w:tr>
      <w:tr w14:paraId="445F7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3" w:hRule="atLeast"/>
        </w:trPr>
        <w:tc>
          <w:tcPr>
            <w:tcW w:w="1527" w:type="dxa"/>
            <w:vAlign w:val="center"/>
          </w:tcPr>
          <w:p w14:paraId="320128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EFC7C1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违反《易制毒化学品管理条例》第三十八条规定，未经许可或者备案擅自生产、经营、购买、运输易制毒化学品，伪造申请材料骗取易制毒化学品生产、经营、购买或者运输许可证，使用他人的或者伪造、变造、失效的许可证生产、经营、购买、运输易制毒化学品的。</w:t>
            </w:r>
          </w:p>
        </w:tc>
      </w:tr>
      <w:tr w14:paraId="6925A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1527" w:type="dxa"/>
            <w:vAlign w:val="center"/>
          </w:tcPr>
          <w:p w14:paraId="466CF9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F41AE5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p>
        </w:tc>
      </w:tr>
      <w:tr w14:paraId="6940D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trPr>
        <w:tc>
          <w:tcPr>
            <w:tcW w:w="1527" w:type="dxa"/>
            <w:vAlign w:val="center"/>
          </w:tcPr>
          <w:p w14:paraId="6E7797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61CD47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2F54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trPr>
        <w:tc>
          <w:tcPr>
            <w:tcW w:w="1527" w:type="dxa"/>
            <w:vAlign w:val="center"/>
          </w:tcPr>
          <w:p w14:paraId="075611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F8B9D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74915E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EA9D28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C1496E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D451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1527" w:type="dxa"/>
            <w:vAlign w:val="center"/>
          </w:tcPr>
          <w:p w14:paraId="4EDFE9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0C16F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3D2B06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FFDD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B672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7CDFE25">
            <w:pPr>
              <w:spacing w:line="320" w:lineRule="exact"/>
              <w:jc w:val="left"/>
              <w:rPr>
                <w:rFonts w:hint="eastAsia" w:ascii="Times New Roman" w:hAnsi="Times New Roman" w:eastAsia="仿宋_GB2312"/>
                <w:color w:val="000000"/>
                <w:sz w:val="28"/>
                <w:szCs w:val="28"/>
                <w:lang w:eastAsia="zh-CN"/>
              </w:rPr>
            </w:pPr>
          </w:p>
        </w:tc>
      </w:tr>
      <w:tr w14:paraId="4CFFD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F493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6A59D87">
            <w:pPr>
              <w:spacing w:line="320" w:lineRule="exact"/>
              <w:jc w:val="left"/>
              <w:rPr>
                <w:rFonts w:ascii="Times New Roman" w:hAnsi="Times New Roman" w:eastAsia="仿宋_GB2312"/>
                <w:color w:val="000000"/>
                <w:sz w:val="28"/>
                <w:szCs w:val="28"/>
              </w:rPr>
            </w:pPr>
          </w:p>
        </w:tc>
      </w:tr>
    </w:tbl>
    <w:p w14:paraId="6CB6C3B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53E6BD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16BEB9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E275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8989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24F5B1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94</w:t>
            </w:r>
          </w:p>
        </w:tc>
        <w:tc>
          <w:tcPr>
            <w:tcW w:w="1556" w:type="dxa"/>
            <w:vAlign w:val="center"/>
          </w:tcPr>
          <w:p w14:paraId="66143A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B747BD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1609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74EA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7F73B8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对未按照规定向安全生产许可证颁发管理机关申请办理安全生产许可证，逾期不办理安全生产许可证，或者经审查不符合规定的安全生产条件，未取得安全生产许可证，继续进行生产的处罚</w:t>
            </w:r>
          </w:p>
        </w:tc>
      </w:tr>
      <w:tr w14:paraId="0639A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57D613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F54B95A">
            <w:pPr>
              <w:spacing w:line="320" w:lineRule="exact"/>
              <w:jc w:val="left"/>
              <w:rPr>
                <w:rFonts w:hint="eastAsia" w:ascii="Times New Roman" w:hAnsi="Times New Roman" w:eastAsia="仿宋_GB2312"/>
                <w:color w:val="000000"/>
                <w:sz w:val="28"/>
                <w:szCs w:val="28"/>
                <w:lang w:eastAsia="zh-CN"/>
              </w:rPr>
            </w:pPr>
          </w:p>
        </w:tc>
      </w:tr>
      <w:tr w14:paraId="401F3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9570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EA93C5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3B63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7DD70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73AC08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F0D4B4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DD53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964F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F8B939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《安全生产许可证条例》第十九条、第二十二条、第二十三条</w:t>
            </w:r>
          </w:p>
        </w:tc>
      </w:tr>
      <w:tr w14:paraId="6B876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527" w:type="dxa"/>
            <w:vAlign w:val="center"/>
          </w:tcPr>
          <w:p w14:paraId="646947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25D30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未按照规定向安全生产许可证颁发管理机关申请办理安全生产许可证，逾期不办理安全生产许可证，或者经审查不符合规定的安全生产条件，未取得安全生产许可证，继续进行生产</w:t>
            </w:r>
          </w:p>
        </w:tc>
      </w:tr>
      <w:tr w14:paraId="0FA33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60AFFD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F72B0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1．罚款；2．没收违法所得、没收非法财物；3．责令停产停业。</w:t>
            </w:r>
          </w:p>
        </w:tc>
      </w:tr>
      <w:tr w14:paraId="0D19F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7BB6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B63D68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0D0C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7C5DC2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F7D24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E73DA0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5200FB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BA1AE9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616D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trPr>
        <w:tc>
          <w:tcPr>
            <w:tcW w:w="1527" w:type="dxa"/>
            <w:vAlign w:val="center"/>
          </w:tcPr>
          <w:p w14:paraId="11759C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6C6B40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07EA22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26E1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1527" w:type="dxa"/>
            <w:vAlign w:val="center"/>
          </w:tcPr>
          <w:p w14:paraId="0B3A85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820392F">
            <w:pPr>
              <w:spacing w:line="320" w:lineRule="exact"/>
              <w:jc w:val="left"/>
              <w:rPr>
                <w:rFonts w:hint="eastAsia" w:ascii="Times New Roman" w:hAnsi="Times New Roman" w:eastAsia="仿宋_GB2312"/>
                <w:color w:val="000000"/>
                <w:sz w:val="28"/>
                <w:szCs w:val="28"/>
                <w:lang w:eastAsia="zh-CN"/>
              </w:rPr>
            </w:pPr>
          </w:p>
        </w:tc>
      </w:tr>
      <w:tr w14:paraId="7C7AC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1527" w:type="dxa"/>
            <w:vAlign w:val="center"/>
          </w:tcPr>
          <w:p w14:paraId="2848AF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0B6651D">
            <w:pPr>
              <w:spacing w:line="320" w:lineRule="exact"/>
              <w:jc w:val="left"/>
              <w:rPr>
                <w:rFonts w:ascii="Times New Roman" w:hAnsi="Times New Roman" w:eastAsia="仿宋_GB2312"/>
                <w:color w:val="000000"/>
                <w:sz w:val="28"/>
                <w:szCs w:val="28"/>
              </w:rPr>
            </w:pPr>
          </w:p>
        </w:tc>
      </w:tr>
    </w:tbl>
    <w:p w14:paraId="07B00136">
      <w:pPr>
        <w:spacing w:line="620" w:lineRule="exact"/>
        <w:jc w:val="center"/>
        <w:rPr>
          <w:rFonts w:hint="eastAsia" w:ascii="Times New Roman" w:hAnsi="Times New Roman"/>
          <w:b/>
          <w:color w:val="000000"/>
          <w:sz w:val="44"/>
          <w:szCs w:val="44"/>
          <w:lang w:eastAsia="zh-CN"/>
        </w:rPr>
      </w:pPr>
    </w:p>
    <w:p w14:paraId="0D216EB3">
      <w:pPr>
        <w:spacing w:line="620" w:lineRule="exact"/>
        <w:jc w:val="center"/>
        <w:rPr>
          <w:rFonts w:hint="eastAsia" w:ascii="Times New Roman" w:hAnsi="Times New Roman"/>
          <w:b/>
          <w:color w:val="000000"/>
          <w:sz w:val="44"/>
          <w:szCs w:val="44"/>
          <w:lang w:eastAsia="zh-CN"/>
        </w:rPr>
      </w:pPr>
    </w:p>
    <w:p w14:paraId="1A242D13">
      <w:pPr>
        <w:spacing w:line="620" w:lineRule="exact"/>
        <w:jc w:val="center"/>
        <w:rPr>
          <w:rFonts w:hint="eastAsia" w:ascii="Times New Roman" w:hAnsi="Times New Roman"/>
          <w:b/>
          <w:color w:val="000000"/>
          <w:sz w:val="44"/>
          <w:szCs w:val="44"/>
          <w:lang w:eastAsia="zh-CN"/>
        </w:rPr>
      </w:pPr>
    </w:p>
    <w:p w14:paraId="2627EC90">
      <w:pPr>
        <w:spacing w:line="620" w:lineRule="exact"/>
        <w:jc w:val="center"/>
        <w:rPr>
          <w:rFonts w:hint="eastAsia" w:ascii="Times New Roman" w:hAnsi="Times New Roman"/>
          <w:b/>
          <w:color w:val="000000"/>
          <w:sz w:val="44"/>
          <w:szCs w:val="44"/>
          <w:lang w:eastAsia="zh-CN"/>
        </w:rPr>
      </w:pPr>
    </w:p>
    <w:p w14:paraId="4E9A259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5A09F1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32D3F0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0447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CC88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8C1124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95</w:t>
            </w:r>
          </w:p>
        </w:tc>
        <w:tc>
          <w:tcPr>
            <w:tcW w:w="1556" w:type="dxa"/>
            <w:vAlign w:val="center"/>
          </w:tcPr>
          <w:p w14:paraId="5B681D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6D2AD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1872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7" w:type="dxa"/>
            <w:vAlign w:val="center"/>
          </w:tcPr>
          <w:p w14:paraId="012867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81144E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w:t>
            </w:r>
            <w:r>
              <w:rPr>
                <w:rFonts w:ascii="Times New Roman" w:hAnsi="Times New Roman" w:eastAsia="仿宋_GB2312"/>
                <w:color w:val="000000"/>
                <w:sz w:val="28"/>
                <w:szCs w:val="28"/>
              </w:rPr>
              <w:t>长途旅客运输或者危险品道路运输车辆未安装车辆安全监控系统的处罚</w:t>
            </w:r>
          </w:p>
        </w:tc>
      </w:tr>
      <w:tr w14:paraId="3A33B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34D8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A2B7D52">
            <w:pPr>
              <w:spacing w:line="320" w:lineRule="exact"/>
              <w:jc w:val="left"/>
              <w:rPr>
                <w:rFonts w:hint="eastAsia" w:ascii="Times New Roman" w:hAnsi="Times New Roman" w:eastAsia="仿宋_GB2312"/>
                <w:color w:val="000000"/>
                <w:sz w:val="28"/>
                <w:szCs w:val="28"/>
                <w:lang w:eastAsia="zh-CN"/>
              </w:rPr>
            </w:pPr>
          </w:p>
        </w:tc>
      </w:tr>
      <w:tr w14:paraId="4ED7E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7FFA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3B0E3C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E169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1321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02646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39DC45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466E5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0FC7D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C57DA7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山南市安全生产</w:t>
            </w:r>
            <w:r>
              <w:rPr>
                <w:rFonts w:ascii="Times New Roman" w:hAnsi="Times New Roman" w:eastAsia="仿宋_GB2312"/>
                <w:color w:val="000000"/>
                <w:sz w:val="28"/>
                <w:szCs w:val="28"/>
              </w:rPr>
              <w:t>条例》第五十六条</w:t>
            </w:r>
          </w:p>
        </w:tc>
      </w:tr>
      <w:tr w14:paraId="5C526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7" w:hRule="atLeast"/>
        </w:trPr>
        <w:tc>
          <w:tcPr>
            <w:tcW w:w="1527" w:type="dxa"/>
            <w:vAlign w:val="center"/>
          </w:tcPr>
          <w:p w14:paraId="1F5501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5C91F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生产经营单位违反《</w:t>
            </w:r>
            <w:r>
              <w:rPr>
                <w:rFonts w:hint="eastAsia" w:ascii="Times New Roman" w:hAnsi="Times New Roman" w:eastAsia="仿宋_GB2312"/>
                <w:color w:val="000000"/>
                <w:sz w:val="28"/>
                <w:szCs w:val="28"/>
                <w:lang w:eastAsia="zh-CN"/>
              </w:rPr>
              <w:t>山南市安全生产</w:t>
            </w:r>
            <w:r>
              <w:rPr>
                <w:rFonts w:ascii="Times New Roman" w:hAnsi="Times New Roman" w:eastAsia="仿宋_GB2312"/>
                <w:color w:val="000000"/>
                <w:sz w:val="28"/>
                <w:szCs w:val="28"/>
              </w:rPr>
              <w:t>条例》第三十三条，未对从事长途旅客运输或者危险品道路运输车辆未安装车辆安全监控系统的</w:t>
            </w:r>
          </w:p>
        </w:tc>
      </w:tr>
      <w:tr w14:paraId="55B0B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trPr>
        <w:tc>
          <w:tcPr>
            <w:tcW w:w="1527" w:type="dxa"/>
            <w:vAlign w:val="center"/>
          </w:tcPr>
          <w:p w14:paraId="1BDDBA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5A9F15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6610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1527" w:type="dxa"/>
            <w:vAlign w:val="center"/>
          </w:tcPr>
          <w:p w14:paraId="0DA7E0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37749E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158E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3B62E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6A56D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9A5A3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A52235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945FED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E66C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B6E47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192B3A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64F89B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4EA9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FAC4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2E62D75">
            <w:pPr>
              <w:spacing w:line="320" w:lineRule="exact"/>
              <w:jc w:val="left"/>
              <w:rPr>
                <w:rFonts w:hint="eastAsia" w:ascii="Times New Roman" w:hAnsi="Times New Roman" w:eastAsia="仿宋_GB2312"/>
                <w:color w:val="000000"/>
                <w:sz w:val="28"/>
                <w:szCs w:val="28"/>
                <w:lang w:eastAsia="zh-CN"/>
              </w:rPr>
            </w:pPr>
          </w:p>
        </w:tc>
      </w:tr>
      <w:tr w14:paraId="07E4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681D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E0D247A">
            <w:pPr>
              <w:spacing w:line="320" w:lineRule="exact"/>
              <w:jc w:val="left"/>
              <w:rPr>
                <w:rFonts w:ascii="Times New Roman" w:hAnsi="Times New Roman" w:eastAsia="仿宋_GB2312"/>
                <w:color w:val="000000"/>
                <w:sz w:val="28"/>
                <w:szCs w:val="28"/>
              </w:rPr>
            </w:pPr>
          </w:p>
        </w:tc>
      </w:tr>
    </w:tbl>
    <w:p w14:paraId="6D4F4C64">
      <w:pPr>
        <w:spacing w:line="620" w:lineRule="exact"/>
        <w:jc w:val="center"/>
        <w:rPr>
          <w:rFonts w:hint="eastAsia" w:ascii="Times New Roman" w:hAnsi="Times New Roman"/>
          <w:b/>
          <w:color w:val="000000"/>
          <w:sz w:val="44"/>
          <w:szCs w:val="44"/>
          <w:lang w:eastAsia="zh-CN"/>
        </w:rPr>
      </w:pPr>
    </w:p>
    <w:p w14:paraId="52C31A59">
      <w:pPr>
        <w:spacing w:line="620" w:lineRule="exact"/>
        <w:jc w:val="center"/>
        <w:rPr>
          <w:rFonts w:hint="eastAsia" w:ascii="Times New Roman" w:hAnsi="Times New Roman"/>
          <w:b/>
          <w:color w:val="000000"/>
          <w:sz w:val="44"/>
          <w:szCs w:val="44"/>
          <w:lang w:eastAsia="zh-CN"/>
        </w:rPr>
      </w:pPr>
    </w:p>
    <w:p w14:paraId="6E227DBA">
      <w:pPr>
        <w:spacing w:line="620" w:lineRule="exact"/>
        <w:jc w:val="center"/>
        <w:rPr>
          <w:rFonts w:hint="eastAsia" w:ascii="Times New Roman" w:hAnsi="Times New Roman"/>
          <w:b/>
          <w:color w:val="000000"/>
          <w:sz w:val="44"/>
          <w:szCs w:val="44"/>
          <w:lang w:eastAsia="zh-CN"/>
        </w:rPr>
      </w:pPr>
    </w:p>
    <w:p w14:paraId="66D6BEB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E1F666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1D3EA4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22A3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174E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39F657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96</w:t>
            </w:r>
          </w:p>
        </w:tc>
        <w:tc>
          <w:tcPr>
            <w:tcW w:w="1556" w:type="dxa"/>
            <w:vAlign w:val="center"/>
          </w:tcPr>
          <w:p w14:paraId="17C173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40853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D755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0248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4F5134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对生产经营单位主要负责人和安全管理人员未按照规定经考核合格等第三十条所列情形的处罚 </w:t>
            </w:r>
          </w:p>
        </w:tc>
      </w:tr>
      <w:tr w14:paraId="6BBD3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1C657D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F6361FF">
            <w:pPr>
              <w:spacing w:line="320" w:lineRule="exact"/>
              <w:jc w:val="left"/>
              <w:rPr>
                <w:rFonts w:hint="eastAsia" w:ascii="Times New Roman" w:hAnsi="Times New Roman" w:eastAsia="仿宋_GB2312"/>
                <w:color w:val="000000"/>
                <w:sz w:val="28"/>
                <w:szCs w:val="28"/>
                <w:lang w:eastAsia="zh-CN"/>
              </w:rPr>
            </w:pPr>
          </w:p>
        </w:tc>
      </w:tr>
      <w:tr w14:paraId="5D6C7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4B14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5BE408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2662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633B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F2A595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479D3ED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086DC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1B69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6042E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《生产经营单位安全培训规定》第三十条</w:t>
            </w:r>
          </w:p>
        </w:tc>
      </w:tr>
      <w:tr w14:paraId="6B0D1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74F9AA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CFFBD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对生产经营单位主要负责人和安全管理人员未取得资格认定等违规行为的</w:t>
            </w:r>
          </w:p>
        </w:tc>
      </w:tr>
      <w:tr w14:paraId="4482A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7908B8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E270E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A845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A60B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07ED70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BFA5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62BAB8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3214C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070489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4FCFBF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0C0DBC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FF5E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6172C3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FE45BF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B4E61F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8BC5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6842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E943E2B">
            <w:pPr>
              <w:spacing w:line="320" w:lineRule="exact"/>
              <w:jc w:val="left"/>
              <w:rPr>
                <w:rFonts w:hint="eastAsia" w:ascii="Times New Roman" w:hAnsi="Times New Roman" w:eastAsia="仿宋_GB2312"/>
                <w:color w:val="000000"/>
                <w:sz w:val="28"/>
                <w:szCs w:val="28"/>
                <w:lang w:eastAsia="zh-CN"/>
              </w:rPr>
            </w:pPr>
          </w:p>
        </w:tc>
      </w:tr>
      <w:tr w14:paraId="73DB5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FD69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0999BAD">
            <w:pPr>
              <w:spacing w:line="320" w:lineRule="exact"/>
              <w:jc w:val="left"/>
              <w:rPr>
                <w:rFonts w:ascii="Times New Roman" w:hAnsi="Times New Roman" w:eastAsia="仿宋_GB2312"/>
                <w:color w:val="000000"/>
                <w:sz w:val="28"/>
                <w:szCs w:val="28"/>
              </w:rPr>
            </w:pPr>
          </w:p>
        </w:tc>
      </w:tr>
    </w:tbl>
    <w:p w14:paraId="3A8C35F3">
      <w:pPr>
        <w:spacing w:line="620" w:lineRule="exact"/>
        <w:jc w:val="center"/>
        <w:rPr>
          <w:rFonts w:hint="eastAsia" w:ascii="Times New Roman" w:hAnsi="Times New Roman"/>
          <w:b/>
          <w:color w:val="000000"/>
          <w:sz w:val="44"/>
          <w:szCs w:val="44"/>
          <w:lang w:eastAsia="zh-CN"/>
        </w:rPr>
      </w:pPr>
    </w:p>
    <w:p w14:paraId="2E4D1E52">
      <w:pPr>
        <w:spacing w:line="620" w:lineRule="exact"/>
        <w:jc w:val="center"/>
        <w:rPr>
          <w:rFonts w:hint="eastAsia" w:ascii="Times New Roman" w:hAnsi="Times New Roman"/>
          <w:b/>
          <w:color w:val="000000"/>
          <w:sz w:val="44"/>
          <w:szCs w:val="44"/>
          <w:lang w:eastAsia="zh-CN"/>
        </w:rPr>
      </w:pPr>
    </w:p>
    <w:p w14:paraId="023E4D69">
      <w:pPr>
        <w:spacing w:line="620" w:lineRule="exact"/>
        <w:jc w:val="center"/>
        <w:rPr>
          <w:rFonts w:hint="eastAsia" w:ascii="Times New Roman" w:hAnsi="Times New Roman"/>
          <w:b/>
          <w:color w:val="000000"/>
          <w:sz w:val="44"/>
          <w:szCs w:val="44"/>
          <w:lang w:eastAsia="zh-CN"/>
        </w:rPr>
      </w:pPr>
    </w:p>
    <w:p w14:paraId="242BCE60">
      <w:pPr>
        <w:spacing w:line="620" w:lineRule="exact"/>
        <w:jc w:val="center"/>
        <w:rPr>
          <w:rFonts w:hint="eastAsia" w:ascii="Times New Roman" w:hAnsi="Times New Roman"/>
          <w:b/>
          <w:color w:val="000000"/>
          <w:sz w:val="44"/>
          <w:szCs w:val="44"/>
          <w:lang w:eastAsia="zh-CN"/>
        </w:rPr>
      </w:pPr>
    </w:p>
    <w:p w14:paraId="7B7A3A63">
      <w:pPr>
        <w:spacing w:line="620" w:lineRule="exact"/>
        <w:jc w:val="center"/>
        <w:rPr>
          <w:rFonts w:hint="eastAsia" w:ascii="Times New Roman" w:hAnsi="Times New Roman"/>
          <w:b/>
          <w:color w:val="000000"/>
          <w:sz w:val="44"/>
          <w:szCs w:val="44"/>
          <w:lang w:eastAsia="zh-CN"/>
        </w:rPr>
      </w:pPr>
    </w:p>
    <w:p w14:paraId="19B83848">
      <w:pPr>
        <w:spacing w:line="620" w:lineRule="exact"/>
        <w:jc w:val="center"/>
        <w:rPr>
          <w:rFonts w:hint="eastAsia" w:ascii="Times New Roman" w:hAnsi="Times New Roman"/>
          <w:b/>
          <w:color w:val="000000"/>
          <w:sz w:val="44"/>
          <w:szCs w:val="44"/>
          <w:lang w:eastAsia="zh-CN"/>
        </w:rPr>
      </w:pPr>
    </w:p>
    <w:p w14:paraId="763FF77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76A930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D3CAAB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D6AB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954C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3B2DE7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97</w:t>
            </w:r>
          </w:p>
        </w:tc>
        <w:tc>
          <w:tcPr>
            <w:tcW w:w="1556" w:type="dxa"/>
            <w:vAlign w:val="center"/>
          </w:tcPr>
          <w:p w14:paraId="7B52CE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C5BE1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1754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EA6E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7219A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未如实记录安全生产教育和培训情况的；未将事故隐患排查治理情况如实记录或者未向从业人员通报的处罚</w:t>
            </w:r>
          </w:p>
        </w:tc>
      </w:tr>
      <w:tr w14:paraId="15B90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600D90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4A0E7AB">
            <w:pPr>
              <w:spacing w:line="320" w:lineRule="exact"/>
              <w:jc w:val="left"/>
              <w:rPr>
                <w:rFonts w:hint="eastAsia" w:ascii="Times New Roman" w:hAnsi="Times New Roman" w:eastAsia="仿宋_GB2312"/>
                <w:color w:val="000000"/>
                <w:sz w:val="28"/>
                <w:szCs w:val="28"/>
                <w:lang w:eastAsia="zh-CN"/>
              </w:rPr>
            </w:pPr>
          </w:p>
        </w:tc>
      </w:tr>
      <w:tr w14:paraId="7FEAC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F4F5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EFB8C5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3958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3E0D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5F1C97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2198CE4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3704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0713C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8C7E7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《生产经营单位安全培训规定》第三十一条 </w:t>
            </w:r>
          </w:p>
        </w:tc>
      </w:tr>
      <w:tr w14:paraId="0DCC2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1BE082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C85E57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对生产经营单位编造安全培训记录、档案；骗取安全资格证书的</w:t>
            </w:r>
          </w:p>
        </w:tc>
      </w:tr>
      <w:tr w14:paraId="2940F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024BB2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06C6F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1．警告；2．罚款；3．法律、行政法规规定的其他行政处罚。</w:t>
            </w:r>
          </w:p>
        </w:tc>
      </w:tr>
      <w:tr w14:paraId="3DBBA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1F26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B683A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发现违法事实→立（受）案→调查取证→审查→处罚前告知→决定→送达→执行→结案</w:t>
            </w:r>
          </w:p>
        </w:tc>
      </w:tr>
      <w:tr w14:paraId="6DA97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257E3B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B0E11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85D486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3D0D4D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ABAFA5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6F50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749D93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4711B0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2C7054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9C21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DF77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680EE18">
            <w:pPr>
              <w:spacing w:line="320" w:lineRule="exact"/>
              <w:jc w:val="left"/>
              <w:rPr>
                <w:rFonts w:hint="eastAsia" w:ascii="Times New Roman" w:hAnsi="Times New Roman" w:eastAsia="仿宋_GB2312"/>
                <w:color w:val="000000"/>
                <w:sz w:val="28"/>
                <w:szCs w:val="28"/>
                <w:lang w:eastAsia="zh-CN"/>
              </w:rPr>
            </w:pPr>
          </w:p>
        </w:tc>
      </w:tr>
      <w:tr w14:paraId="2D752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1FFF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77A5B96">
            <w:pPr>
              <w:spacing w:line="320" w:lineRule="exact"/>
              <w:jc w:val="left"/>
              <w:rPr>
                <w:rFonts w:ascii="Times New Roman" w:hAnsi="Times New Roman" w:eastAsia="仿宋_GB2312"/>
                <w:color w:val="000000"/>
                <w:sz w:val="28"/>
                <w:szCs w:val="28"/>
              </w:rPr>
            </w:pPr>
          </w:p>
        </w:tc>
      </w:tr>
    </w:tbl>
    <w:p w14:paraId="76B595D7">
      <w:pPr>
        <w:spacing w:line="620" w:lineRule="exact"/>
        <w:jc w:val="center"/>
        <w:rPr>
          <w:rFonts w:hint="eastAsia" w:ascii="Times New Roman" w:hAnsi="Times New Roman"/>
          <w:b/>
          <w:color w:val="000000"/>
          <w:sz w:val="44"/>
          <w:szCs w:val="44"/>
          <w:lang w:eastAsia="zh-CN"/>
        </w:rPr>
      </w:pPr>
    </w:p>
    <w:p w14:paraId="31D60E8C">
      <w:pPr>
        <w:spacing w:line="620" w:lineRule="exact"/>
        <w:jc w:val="center"/>
        <w:rPr>
          <w:rFonts w:hint="eastAsia" w:ascii="Times New Roman" w:hAnsi="Times New Roman"/>
          <w:b/>
          <w:color w:val="000000"/>
          <w:sz w:val="44"/>
          <w:szCs w:val="44"/>
          <w:lang w:eastAsia="zh-CN"/>
        </w:rPr>
      </w:pPr>
    </w:p>
    <w:p w14:paraId="5EB01EF7">
      <w:pPr>
        <w:spacing w:line="620" w:lineRule="exact"/>
        <w:jc w:val="center"/>
        <w:rPr>
          <w:rFonts w:hint="eastAsia" w:ascii="Times New Roman" w:hAnsi="Times New Roman"/>
          <w:b/>
          <w:color w:val="000000"/>
          <w:sz w:val="44"/>
          <w:szCs w:val="44"/>
          <w:lang w:eastAsia="zh-CN"/>
        </w:rPr>
      </w:pPr>
    </w:p>
    <w:p w14:paraId="060E30D9">
      <w:pPr>
        <w:spacing w:line="620" w:lineRule="exact"/>
        <w:jc w:val="center"/>
        <w:rPr>
          <w:rFonts w:hint="eastAsia" w:ascii="Times New Roman" w:hAnsi="Times New Roman"/>
          <w:b/>
          <w:color w:val="000000"/>
          <w:sz w:val="44"/>
          <w:szCs w:val="44"/>
          <w:lang w:eastAsia="zh-CN"/>
        </w:rPr>
      </w:pPr>
    </w:p>
    <w:p w14:paraId="167A7844">
      <w:pPr>
        <w:spacing w:line="620" w:lineRule="exact"/>
        <w:jc w:val="center"/>
        <w:rPr>
          <w:rFonts w:hint="eastAsia" w:ascii="Times New Roman" w:hAnsi="Times New Roman"/>
          <w:b/>
          <w:color w:val="000000"/>
          <w:sz w:val="44"/>
          <w:szCs w:val="44"/>
          <w:lang w:eastAsia="zh-CN"/>
        </w:rPr>
      </w:pPr>
    </w:p>
    <w:p w14:paraId="13F224E2">
      <w:pPr>
        <w:spacing w:line="620" w:lineRule="exact"/>
        <w:jc w:val="center"/>
        <w:rPr>
          <w:rFonts w:hint="eastAsia" w:ascii="Times New Roman" w:hAnsi="Times New Roman"/>
          <w:b/>
          <w:color w:val="000000"/>
          <w:sz w:val="44"/>
          <w:szCs w:val="44"/>
          <w:lang w:eastAsia="zh-CN"/>
        </w:rPr>
      </w:pPr>
    </w:p>
    <w:p w14:paraId="5F58AF9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931E71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629167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1F8E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20B7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297022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98</w:t>
            </w:r>
          </w:p>
        </w:tc>
        <w:tc>
          <w:tcPr>
            <w:tcW w:w="1556" w:type="dxa"/>
            <w:vAlign w:val="center"/>
          </w:tcPr>
          <w:p w14:paraId="38CBBA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06547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A267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157B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4757E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对生产经营单位主要负责人等以欺骗、贿赂等不正当手段取得安全资格证或者特种作业操作证的处罚</w:t>
            </w:r>
          </w:p>
        </w:tc>
      </w:tr>
      <w:tr w14:paraId="4248D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0C78AB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33F1605">
            <w:pPr>
              <w:spacing w:line="320" w:lineRule="exact"/>
              <w:jc w:val="left"/>
              <w:rPr>
                <w:rFonts w:hint="eastAsia" w:ascii="Times New Roman" w:hAnsi="Times New Roman" w:eastAsia="仿宋_GB2312"/>
                <w:color w:val="000000"/>
                <w:sz w:val="28"/>
                <w:szCs w:val="28"/>
                <w:lang w:eastAsia="zh-CN"/>
              </w:rPr>
            </w:pPr>
          </w:p>
        </w:tc>
      </w:tr>
      <w:tr w14:paraId="576F1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80DB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60920E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86A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F9CB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FF112D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B2D821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6014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37E1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3CCAE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《安全生产培训管理办法》第四十九条；《安全生产违法行为行政处罚办法》第六条</w:t>
            </w:r>
          </w:p>
        </w:tc>
      </w:tr>
      <w:tr w14:paraId="034F8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426532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0BC2EE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对生产经营单位主要负责人等以欺骗、贿赂等不正当手段取得安全资格证或者特种作业操作证的</w:t>
            </w:r>
          </w:p>
        </w:tc>
      </w:tr>
      <w:tr w14:paraId="734B8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0B5C72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8D64F2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1．罚款；2．法律、行政法规规定的其他行政处罚。</w:t>
            </w:r>
          </w:p>
        </w:tc>
      </w:tr>
      <w:tr w14:paraId="0063F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B081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4CC462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25D6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42D581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2ABAB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C8DCE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4A1D1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3DFEF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1C3F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24337E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959976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E9E799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EE9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32F66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5682690">
            <w:pPr>
              <w:spacing w:line="320" w:lineRule="exact"/>
              <w:jc w:val="left"/>
              <w:rPr>
                <w:rFonts w:hint="eastAsia" w:ascii="Times New Roman" w:hAnsi="Times New Roman" w:eastAsia="仿宋_GB2312"/>
                <w:color w:val="000000"/>
                <w:sz w:val="28"/>
                <w:szCs w:val="28"/>
                <w:lang w:eastAsia="zh-CN"/>
              </w:rPr>
            </w:pPr>
          </w:p>
        </w:tc>
      </w:tr>
      <w:tr w14:paraId="4273D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882B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0365A42">
            <w:pPr>
              <w:spacing w:line="320" w:lineRule="exact"/>
              <w:jc w:val="left"/>
              <w:rPr>
                <w:rFonts w:ascii="Times New Roman" w:hAnsi="Times New Roman" w:eastAsia="仿宋_GB2312"/>
                <w:color w:val="000000"/>
                <w:sz w:val="28"/>
                <w:szCs w:val="28"/>
              </w:rPr>
            </w:pPr>
          </w:p>
        </w:tc>
      </w:tr>
    </w:tbl>
    <w:p w14:paraId="3C85B5C3">
      <w:pPr>
        <w:spacing w:line="620" w:lineRule="exact"/>
        <w:jc w:val="center"/>
        <w:rPr>
          <w:rFonts w:hint="eastAsia" w:ascii="Times New Roman" w:hAnsi="Times New Roman"/>
          <w:b/>
          <w:color w:val="000000"/>
          <w:sz w:val="44"/>
          <w:szCs w:val="44"/>
          <w:lang w:eastAsia="zh-CN"/>
        </w:rPr>
      </w:pPr>
    </w:p>
    <w:p w14:paraId="38981B18">
      <w:pPr>
        <w:spacing w:line="620" w:lineRule="exact"/>
        <w:jc w:val="center"/>
        <w:rPr>
          <w:rFonts w:hint="eastAsia" w:ascii="Times New Roman" w:hAnsi="Times New Roman"/>
          <w:b/>
          <w:color w:val="000000"/>
          <w:sz w:val="44"/>
          <w:szCs w:val="44"/>
          <w:lang w:eastAsia="zh-CN"/>
        </w:rPr>
      </w:pPr>
    </w:p>
    <w:p w14:paraId="1F5549FD">
      <w:pPr>
        <w:spacing w:line="620" w:lineRule="exact"/>
        <w:jc w:val="center"/>
        <w:rPr>
          <w:rFonts w:hint="eastAsia" w:ascii="Times New Roman" w:hAnsi="Times New Roman"/>
          <w:b/>
          <w:color w:val="000000"/>
          <w:sz w:val="44"/>
          <w:szCs w:val="44"/>
          <w:lang w:eastAsia="zh-CN"/>
        </w:rPr>
      </w:pPr>
    </w:p>
    <w:p w14:paraId="41A3278F">
      <w:pPr>
        <w:spacing w:line="620" w:lineRule="exact"/>
        <w:jc w:val="center"/>
        <w:rPr>
          <w:rFonts w:hint="eastAsia" w:ascii="Times New Roman" w:hAnsi="Times New Roman"/>
          <w:b/>
          <w:color w:val="000000"/>
          <w:sz w:val="44"/>
          <w:szCs w:val="44"/>
          <w:lang w:eastAsia="zh-CN"/>
        </w:rPr>
      </w:pPr>
    </w:p>
    <w:p w14:paraId="42D1F8CE">
      <w:pPr>
        <w:spacing w:line="620" w:lineRule="exact"/>
        <w:jc w:val="center"/>
        <w:rPr>
          <w:rFonts w:hint="eastAsia" w:ascii="Times New Roman" w:hAnsi="Times New Roman"/>
          <w:b/>
          <w:color w:val="000000"/>
          <w:sz w:val="44"/>
          <w:szCs w:val="44"/>
          <w:lang w:eastAsia="zh-CN"/>
        </w:rPr>
      </w:pPr>
    </w:p>
    <w:p w14:paraId="21CDA735">
      <w:pPr>
        <w:spacing w:line="620" w:lineRule="exact"/>
        <w:jc w:val="center"/>
        <w:rPr>
          <w:rFonts w:hint="eastAsia" w:ascii="Times New Roman" w:hAnsi="Times New Roman"/>
          <w:b/>
          <w:color w:val="000000"/>
          <w:sz w:val="44"/>
          <w:szCs w:val="44"/>
          <w:lang w:eastAsia="zh-CN"/>
        </w:rPr>
      </w:pPr>
    </w:p>
    <w:p w14:paraId="084953A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6327E0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221F78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CA7B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EE20E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A4C4D1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99</w:t>
            </w:r>
          </w:p>
        </w:tc>
        <w:tc>
          <w:tcPr>
            <w:tcW w:w="1556" w:type="dxa"/>
            <w:vAlign w:val="center"/>
          </w:tcPr>
          <w:p w14:paraId="66EDD8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3DF70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14FF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9F06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8B2D1B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对安全培训机构不具备安全培训条件的；未按照统一的培训大纲组织教学培训的；未建立培训档案或者培训档案管理不规范的。安全培训机构采取不正当竞争手段，故意贬低、诋毁其他安全培训机构的处罚</w:t>
            </w:r>
          </w:p>
        </w:tc>
      </w:tr>
      <w:tr w14:paraId="4AF68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4D6BE9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9C56DD3">
            <w:pPr>
              <w:spacing w:line="320" w:lineRule="exact"/>
              <w:jc w:val="left"/>
              <w:rPr>
                <w:rFonts w:hint="eastAsia" w:ascii="Times New Roman" w:hAnsi="Times New Roman" w:eastAsia="仿宋_GB2312"/>
                <w:color w:val="000000"/>
                <w:sz w:val="28"/>
                <w:szCs w:val="28"/>
                <w:lang w:eastAsia="zh-CN"/>
              </w:rPr>
            </w:pPr>
          </w:p>
        </w:tc>
      </w:tr>
      <w:tr w14:paraId="64267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416A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58AD77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E3AC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8404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5F70A3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57BB438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7242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8077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E36071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《安全生产培训管理办法》第三十四条、《安全生产违法行为行政处罚办法》第六条</w:t>
            </w:r>
          </w:p>
        </w:tc>
      </w:tr>
      <w:tr w14:paraId="532EE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63F5D1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B4D1DA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对安全培训机构不具备安全生产条件等的。</w:t>
            </w:r>
          </w:p>
        </w:tc>
      </w:tr>
      <w:tr w14:paraId="6D0AA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5F496B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8AF837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619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9FB1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535D2F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D9E7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7D1602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234B3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CC790C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98EF97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1A31A3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78EA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7E443D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17D708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5458ED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E57E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E1F5E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5BA5AA9">
            <w:pPr>
              <w:spacing w:line="320" w:lineRule="exact"/>
              <w:jc w:val="left"/>
              <w:rPr>
                <w:rFonts w:hint="eastAsia" w:ascii="Times New Roman" w:hAnsi="Times New Roman" w:eastAsia="仿宋_GB2312"/>
                <w:color w:val="000000"/>
                <w:sz w:val="28"/>
                <w:szCs w:val="28"/>
                <w:lang w:eastAsia="zh-CN"/>
              </w:rPr>
            </w:pPr>
          </w:p>
        </w:tc>
      </w:tr>
      <w:tr w14:paraId="72B11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B34A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07BC20F">
            <w:pPr>
              <w:spacing w:line="320" w:lineRule="exact"/>
              <w:jc w:val="left"/>
              <w:rPr>
                <w:rFonts w:ascii="Times New Roman" w:hAnsi="Times New Roman" w:eastAsia="仿宋_GB2312"/>
                <w:color w:val="000000"/>
                <w:sz w:val="28"/>
                <w:szCs w:val="28"/>
              </w:rPr>
            </w:pPr>
          </w:p>
        </w:tc>
      </w:tr>
    </w:tbl>
    <w:p w14:paraId="2B77BBC6">
      <w:pPr>
        <w:spacing w:line="620" w:lineRule="exact"/>
        <w:jc w:val="center"/>
        <w:rPr>
          <w:rFonts w:hint="eastAsia" w:ascii="Times New Roman" w:hAnsi="Times New Roman"/>
          <w:b/>
          <w:color w:val="000000"/>
          <w:sz w:val="44"/>
          <w:szCs w:val="44"/>
          <w:lang w:eastAsia="zh-CN"/>
        </w:rPr>
      </w:pPr>
    </w:p>
    <w:p w14:paraId="31EAC3A4">
      <w:pPr>
        <w:spacing w:line="620" w:lineRule="exact"/>
        <w:jc w:val="center"/>
        <w:rPr>
          <w:rFonts w:hint="eastAsia" w:ascii="Times New Roman" w:hAnsi="Times New Roman"/>
          <w:b/>
          <w:color w:val="000000"/>
          <w:sz w:val="44"/>
          <w:szCs w:val="44"/>
          <w:lang w:eastAsia="zh-CN"/>
        </w:rPr>
      </w:pPr>
    </w:p>
    <w:p w14:paraId="37493758">
      <w:pPr>
        <w:spacing w:line="620" w:lineRule="exact"/>
        <w:jc w:val="center"/>
        <w:rPr>
          <w:rFonts w:hint="eastAsia" w:ascii="Times New Roman" w:hAnsi="Times New Roman"/>
          <w:b/>
          <w:color w:val="000000"/>
          <w:sz w:val="44"/>
          <w:szCs w:val="44"/>
          <w:lang w:eastAsia="zh-CN"/>
        </w:rPr>
      </w:pPr>
    </w:p>
    <w:p w14:paraId="7B490346">
      <w:pPr>
        <w:spacing w:line="620" w:lineRule="exact"/>
        <w:jc w:val="center"/>
        <w:rPr>
          <w:rFonts w:hint="eastAsia" w:ascii="Times New Roman" w:hAnsi="Times New Roman"/>
          <w:b/>
          <w:color w:val="000000"/>
          <w:sz w:val="44"/>
          <w:szCs w:val="44"/>
          <w:lang w:eastAsia="zh-CN"/>
        </w:rPr>
      </w:pPr>
    </w:p>
    <w:p w14:paraId="4F1444C0">
      <w:pPr>
        <w:spacing w:line="620" w:lineRule="exact"/>
        <w:jc w:val="center"/>
        <w:rPr>
          <w:rFonts w:hint="eastAsia" w:ascii="Times New Roman" w:hAnsi="Times New Roman"/>
          <w:b/>
          <w:color w:val="000000"/>
          <w:sz w:val="44"/>
          <w:szCs w:val="44"/>
          <w:lang w:eastAsia="zh-CN"/>
        </w:rPr>
      </w:pPr>
    </w:p>
    <w:p w14:paraId="76FBC3A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7C4D9E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04E786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A9BF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D9864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E74AC8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100</w:t>
            </w:r>
          </w:p>
        </w:tc>
        <w:tc>
          <w:tcPr>
            <w:tcW w:w="1556" w:type="dxa"/>
            <w:vAlign w:val="center"/>
          </w:tcPr>
          <w:p w14:paraId="4D99F6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EAC99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5844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0FF31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39C29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对生产经营单位从业人员安全培训的时间少于规定或者有关标准规定等的处罚</w:t>
            </w:r>
          </w:p>
        </w:tc>
      </w:tr>
      <w:tr w14:paraId="4C033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5AB5D8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1F616EE">
            <w:pPr>
              <w:spacing w:line="320" w:lineRule="exact"/>
              <w:jc w:val="left"/>
              <w:rPr>
                <w:rFonts w:hint="eastAsia" w:ascii="Times New Roman" w:hAnsi="Times New Roman" w:eastAsia="仿宋_GB2312"/>
                <w:color w:val="000000"/>
                <w:sz w:val="28"/>
                <w:szCs w:val="28"/>
                <w:lang w:eastAsia="zh-CN"/>
              </w:rPr>
            </w:pPr>
          </w:p>
        </w:tc>
      </w:tr>
      <w:tr w14:paraId="17856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A879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357B6A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A368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B3D5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929464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8C67EB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071D2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C836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199A97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《安全生产培训管理办法》第三十六条、《安全生产违法行为行政处罚办法》第六条</w:t>
            </w:r>
          </w:p>
        </w:tc>
      </w:tr>
      <w:tr w14:paraId="5F614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3E10D9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C31058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对生产经营单位从业人员安全培训的时间少于规定或者有关标准规定等的</w:t>
            </w:r>
          </w:p>
        </w:tc>
      </w:tr>
      <w:tr w14:paraId="391B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54AAE4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EF8AED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w:t>
            </w:r>
          </w:p>
        </w:tc>
      </w:tr>
      <w:tr w14:paraId="24799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A08C5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670FE6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BC4A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16D912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B31A1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BC62F4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37BA2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B8F66D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A623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2F8B95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743E82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1A99F8A">
            <w:pPr>
              <w:spacing w:line="320" w:lineRule="exact"/>
              <w:jc w:val="left"/>
              <w:rPr>
                <w:rFonts w:ascii="Times New Roman" w:hAnsi="Times New Roman" w:eastAsia="黑体"/>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E1C4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64F5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5C8EECF">
            <w:pPr>
              <w:spacing w:line="320" w:lineRule="exact"/>
              <w:jc w:val="left"/>
              <w:rPr>
                <w:rFonts w:hint="eastAsia" w:ascii="Times New Roman" w:hAnsi="Times New Roman" w:eastAsia="仿宋_GB2312"/>
                <w:color w:val="000000"/>
                <w:sz w:val="28"/>
                <w:szCs w:val="28"/>
                <w:lang w:eastAsia="zh-CN"/>
              </w:rPr>
            </w:pPr>
          </w:p>
        </w:tc>
      </w:tr>
      <w:tr w14:paraId="6A6A6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41B6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67F8B0C">
            <w:pPr>
              <w:spacing w:line="320" w:lineRule="exact"/>
              <w:jc w:val="left"/>
              <w:rPr>
                <w:rFonts w:ascii="Times New Roman" w:hAnsi="Times New Roman" w:eastAsia="仿宋_GB2312"/>
                <w:color w:val="000000"/>
                <w:sz w:val="28"/>
                <w:szCs w:val="28"/>
              </w:rPr>
            </w:pPr>
          </w:p>
        </w:tc>
      </w:tr>
    </w:tbl>
    <w:p w14:paraId="74A4223A">
      <w:pPr>
        <w:spacing w:line="620" w:lineRule="exact"/>
        <w:jc w:val="center"/>
        <w:rPr>
          <w:rFonts w:hint="eastAsia" w:ascii="Times New Roman" w:hAnsi="Times New Roman"/>
          <w:b/>
          <w:color w:val="000000"/>
          <w:sz w:val="44"/>
          <w:szCs w:val="44"/>
          <w:lang w:eastAsia="zh-CN"/>
        </w:rPr>
      </w:pPr>
    </w:p>
    <w:p w14:paraId="614F409E">
      <w:pPr>
        <w:spacing w:line="620" w:lineRule="exact"/>
        <w:jc w:val="center"/>
        <w:rPr>
          <w:rFonts w:hint="eastAsia" w:ascii="Times New Roman" w:hAnsi="Times New Roman"/>
          <w:b/>
          <w:color w:val="000000"/>
          <w:sz w:val="44"/>
          <w:szCs w:val="44"/>
          <w:lang w:eastAsia="zh-CN"/>
        </w:rPr>
      </w:pPr>
    </w:p>
    <w:p w14:paraId="0D352E2F">
      <w:pPr>
        <w:spacing w:line="620" w:lineRule="exact"/>
        <w:jc w:val="center"/>
        <w:rPr>
          <w:rFonts w:hint="eastAsia" w:ascii="Times New Roman" w:hAnsi="Times New Roman"/>
          <w:b/>
          <w:color w:val="000000"/>
          <w:sz w:val="44"/>
          <w:szCs w:val="44"/>
          <w:lang w:eastAsia="zh-CN"/>
        </w:rPr>
      </w:pPr>
    </w:p>
    <w:p w14:paraId="7C3A4274">
      <w:pPr>
        <w:spacing w:line="620" w:lineRule="exact"/>
        <w:jc w:val="center"/>
        <w:rPr>
          <w:rFonts w:hint="eastAsia" w:ascii="Times New Roman" w:hAnsi="Times New Roman"/>
          <w:b/>
          <w:color w:val="000000"/>
          <w:sz w:val="44"/>
          <w:szCs w:val="44"/>
          <w:lang w:eastAsia="zh-CN"/>
        </w:rPr>
      </w:pPr>
    </w:p>
    <w:p w14:paraId="2AC882B9">
      <w:pPr>
        <w:spacing w:line="620" w:lineRule="exact"/>
        <w:jc w:val="center"/>
        <w:rPr>
          <w:rFonts w:hint="eastAsia" w:ascii="Times New Roman" w:hAnsi="Times New Roman"/>
          <w:b/>
          <w:color w:val="000000"/>
          <w:sz w:val="44"/>
          <w:szCs w:val="44"/>
          <w:lang w:eastAsia="zh-CN"/>
        </w:rPr>
      </w:pPr>
    </w:p>
    <w:p w14:paraId="4D1C2B72">
      <w:pPr>
        <w:spacing w:line="620" w:lineRule="exact"/>
        <w:jc w:val="center"/>
        <w:rPr>
          <w:rFonts w:hint="eastAsia" w:ascii="Times New Roman" w:hAnsi="Times New Roman"/>
          <w:b/>
          <w:color w:val="000000"/>
          <w:sz w:val="44"/>
          <w:szCs w:val="44"/>
          <w:lang w:eastAsia="zh-CN"/>
        </w:rPr>
      </w:pPr>
    </w:p>
    <w:p w14:paraId="4A84316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1D97F51">
      <w:pPr>
        <w:tabs>
          <w:tab w:val="center" w:pos="4535"/>
          <w:tab w:val="left" w:pos="6765"/>
        </w:tabs>
        <w:spacing w:line="620" w:lineRule="exact"/>
        <w:jc w:val="center"/>
        <w:rPr>
          <w:rFonts w:ascii="Times New Roman" w:hAnsi="Times New Roman"/>
          <w:b/>
          <w:color w:val="000000"/>
          <w:sz w:val="44"/>
          <w:szCs w:val="44"/>
        </w:rPr>
      </w:pPr>
      <w:r>
        <w:rPr>
          <w:rFonts w:ascii="Times New Roman" w:hAnsi="Times New Roman"/>
          <w:b/>
          <w:color w:val="000000"/>
          <w:sz w:val="44"/>
          <w:szCs w:val="44"/>
        </w:rPr>
        <w:t>行政许可服务指南</w:t>
      </w:r>
    </w:p>
    <w:p w14:paraId="7C4A8163">
      <w:pPr>
        <w:spacing w:line="580" w:lineRule="exact"/>
        <w:jc w:val="center"/>
        <w:rPr>
          <w:rFonts w:ascii="Times New Roman" w:hAnsi="Times New Roman" w:eastAsia="方正小标宋_GBK"/>
          <w:color w:val="000000"/>
          <w:sz w:val="44"/>
          <w:szCs w:val="44"/>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3E51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5856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1FA46E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101</w:t>
            </w:r>
          </w:p>
        </w:tc>
        <w:tc>
          <w:tcPr>
            <w:tcW w:w="1556" w:type="dxa"/>
            <w:vAlign w:val="center"/>
          </w:tcPr>
          <w:p w14:paraId="6FD1F5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1038E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20D1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59D2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311DF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对注册安全工程师以欺骗、贿赂等不正当手段取得执业证的处罚</w:t>
            </w:r>
          </w:p>
        </w:tc>
      </w:tr>
      <w:tr w14:paraId="29E6F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F3C4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4112116">
            <w:pPr>
              <w:spacing w:line="320" w:lineRule="exact"/>
              <w:jc w:val="left"/>
              <w:rPr>
                <w:rFonts w:hint="eastAsia" w:ascii="Times New Roman" w:hAnsi="Times New Roman" w:eastAsia="仿宋_GB2312"/>
                <w:color w:val="000000"/>
                <w:sz w:val="28"/>
                <w:szCs w:val="28"/>
                <w:lang w:eastAsia="zh-CN"/>
              </w:rPr>
            </w:pPr>
          </w:p>
        </w:tc>
      </w:tr>
      <w:tr w14:paraId="049BB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9F5F6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18D845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0DE4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EEC9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D2779A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0A45350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0C63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4A95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41C429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《注册安全工程师管理规定》第三十</w:t>
            </w:r>
            <w:r>
              <w:rPr>
                <w:rFonts w:hint="eastAsia" w:ascii="Times New Roman" w:hAnsi="Times New Roman" w:eastAsia="仿宋_GB2312"/>
                <w:color w:val="000000"/>
                <w:sz w:val="28"/>
                <w:szCs w:val="28"/>
                <w:lang w:eastAsia="zh-CN"/>
              </w:rPr>
              <w:t>一</w:t>
            </w:r>
            <w:r>
              <w:rPr>
                <w:rFonts w:ascii="Times New Roman" w:hAnsi="Times New Roman" w:eastAsia="仿宋_GB2312"/>
                <w:color w:val="000000"/>
                <w:sz w:val="28"/>
                <w:szCs w:val="28"/>
              </w:rPr>
              <w:t>条</w:t>
            </w:r>
          </w:p>
        </w:tc>
      </w:tr>
      <w:tr w14:paraId="043E8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59D48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074E1D4">
            <w:pPr>
              <w:spacing w:line="320" w:lineRule="exact"/>
              <w:jc w:val="left"/>
              <w:rPr>
                <w:rFonts w:ascii="Times New Roman" w:hAnsi="Times New Roman" w:eastAsia="仿宋_GB2312"/>
                <w:color w:val="000000"/>
                <w:sz w:val="28"/>
                <w:szCs w:val="28"/>
                <w:shd w:val="clear" w:color="auto" w:fill="FFFFFF"/>
              </w:rPr>
            </w:pPr>
            <w:r>
              <w:rPr>
                <w:rFonts w:ascii="Times New Roman" w:hAnsi="Times New Roman" w:eastAsia="仿宋_GB2312"/>
                <w:color w:val="000000"/>
                <w:sz w:val="28"/>
                <w:szCs w:val="28"/>
              </w:rPr>
              <w:t>未经注册擅自以注册安全工程师名义执业。</w:t>
            </w:r>
          </w:p>
        </w:tc>
      </w:tr>
      <w:tr w14:paraId="28DCA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trPr>
        <w:tc>
          <w:tcPr>
            <w:tcW w:w="1527" w:type="dxa"/>
            <w:vAlign w:val="center"/>
          </w:tcPr>
          <w:p w14:paraId="6B620A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63859F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1．没收违法所得；2．罚款；3．法律、行政法规规定的其他行政处罚</w:t>
            </w:r>
            <w:r>
              <w:rPr>
                <w:rFonts w:ascii="Times New Roman" w:hAnsi="Times New Roman" w:eastAsia="仿宋_GB2312"/>
                <w:color w:val="000000"/>
                <w:kern w:val="0"/>
                <w:sz w:val="28"/>
                <w:szCs w:val="28"/>
              </w:rPr>
              <w:t>。</w:t>
            </w:r>
          </w:p>
        </w:tc>
      </w:tr>
      <w:tr w14:paraId="070A8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F992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1CF64A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5475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303D5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3E5EE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70092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73C94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16AD83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1310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91650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E95EC3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3424DF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E18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ACDB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0DEE456">
            <w:pPr>
              <w:spacing w:line="320" w:lineRule="exact"/>
              <w:jc w:val="left"/>
              <w:rPr>
                <w:rFonts w:hint="eastAsia" w:ascii="Times New Roman" w:hAnsi="Times New Roman" w:eastAsia="仿宋_GB2312"/>
                <w:color w:val="000000"/>
                <w:sz w:val="28"/>
                <w:szCs w:val="28"/>
                <w:lang w:eastAsia="zh-CN"/>
              </w:rPr>
            </w:pPr>
          </w:p>
        </w:tc>
      </w:tr>
      <w:tr w14:paraId="362AE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0AE6B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FC8F260">
            <w:pPr>
              <w:spacing w:line="320" w:lineRule="exact"/>
              <w:jc w:val="left"/>
              <w:rPr>
                <w:rFonts w:ascii="Times New Roman" w:hAnsi="Times New Roman" w:eastAsia="仿宋_GB2312"/>
                <w:color w:val="000000"/>
                <w:sz w:val="28"/>
                <w:szCs w:val="28"/>
              </w:rPr>
            </w:pPr>
          </w:p>
        </w:tc>
      </w:tr>
    </w:tbl>
    <w:p w14:paraId="1AA4F7E6">
      <w:pPr>
        <w:spacing w:line="620" w:lineRule="exact"/>
        <w:jc w:val="center"/>
        <w:rPr>
          <w:rFonts w:hint="eastAsia" w:ascii="Times New Roman" w:hAnsi="Times New Roman"/>
          <w:b/>
          <w:color w:val="000000"/>
          <w:sz w:val="44"/>
          <w:szCs w:val="44"/>
          <w:lang w:eastAsia="zh-CN"/>
        </w:rPr>
      </w:pPr>
    </w:p>
    <w:p w14:paraId="16CFA1BD">
      <w:pPr>
        <w:spacing w:line="620" w:lineRule="exact"/>
        <w:jc w:val="center"/>
        <w:rPr>
          <w:rFonts w:hint="eastAsia" w:ascii="Times New Roman" w:hAnsi="Times New Roman"/>
          <w:b/>
          <w:color w:val="000000"/>
          <w:sz w:val="44"/>
          <w:szCs w:val="44"/>
          <w:lang w:eastAsia="zh-CN"/>
        </w:rPr>
      </w:pPr>
    </w:p>
    <w:p w14:paraId="28AE558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A5E847B">
      <w:pPr>
        <w:tabs>
          <w:tab w:val="center" w:pos="4535"/>
          <w:tab w:val="left" w:pos="6765"/>
        </w:tabs>
        <w:spacing w:line="620" w:lineRule="exact"/>
        <w:jc w:val="center"/>
        <w:rPr>
          <w:rFonts w:ascii="Times New Roman" w:hAnsi="Times New Roman"/>
          <w:b/>
          <w:color w:val="000000"/>
          <w:sz w:val="44"/>
          <w:szCs w:val="44"/>
        </w:rPr>
      </w:pPr>
      <w:r>
        <w:rPr>
          <w:rFonts w:ascii="Times New Roman" w:hAnsi="Times New Roman"/>
          <w:b/>
          <w:color w:val="000000"/>
          <w:sz w:val="44"/>
          <w:szCs w:val="44"/>
        </w:rPr>
        <w:t>行政许可服务指南</w:t>
      </w:r>
    </w:p>
    <w:p w14:paraId="7C159E12">
      <w:pPr>
        <w:spacing w:line="580" w:lineRule="exact"/>
        <w:jc w:val="center"/>
        <w:rPr>
          <w:rFonts w:ascii="Times New Roman" w:hAnsi="Times New Roman" w:eastAsia="方正小标宋_GBK"/>
          <w:color w:val="000000"/>
          <w:sz w:val="44"/>
          <w:szCs w:val="44"/>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4875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90D7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5E1387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CF-1</w:t>
            </w:r>
            <w:r>
              <w:rPr>
                <w:rFonts w:hint="eastAsia" w:ascii="Times New Roman" w:hAnsi="Times New Roman" w:eastAsia="仿宋_GB2312"/>
                <w:color w:val="000000"/>
                <w:sz w:val="28"/>
                <w:szCs w:val="28"/>
                <w:lang w:val="en-US" w:eastAsia="zh-CN"/>
              </w:rPr>
              <w:t>02</w:t>
            </w:r>
          </w:p>
        </w:tc>
        <w:tc>
          <w:tcPr>
            <w:tcW w:w="1556" w:type="dxa"/>
            <w:vAlign w:val="center"/>
          </w:tcPr>
          <w:p w14:paraId="49939E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B4886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0122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D1B7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DA6576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对注册安全工程师准许他人以本人名义执业等第三十二条所列情形的处罚</w:t>
            </w:r>
          </w:p>
        </w:tc>
      </w:tr>
      <w:tr w14:paraId="7BE5F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268A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AAAB8F8">
            <w:pPr>
              <w:spacing w:line="320" w:lineRule="exact"/>
              <w:jc w:val="left"/>
              <w:rPr>
                <w:rFonts w:hint="eastAsia" w:ascii="Times New Roman" w:hAnsi="Times New Roman" w:eastAsia="仿宋_GB2312"/>
                <w:color w:val="000000"/>
                <w:sz w:val="28"/>
                <w:szCs w:val="28"/>
                <w:lang w:eastAsia="zh-CN"/>
              </w:rPr>
            </w:pPr>
          </w:p>
        </w:tc>
      </w:tr>
      <w:tr w14:paraId="15041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5B6E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F738D4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461E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454C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213EA3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F3EBAF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7821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AFBB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46188B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《注册安全工程师管理规定》第三十</w:t>
            </w:r>
            <w:r>
              <w:rPr>
                <w:rFonts w:hint="eastAsia" w:ascii="Times New Roman" w:hAnsi="Times New Roman" w:eastAsia="仿宋_GB2312"/>
                <w:color w:val="000000"/>
                <w:sz w:val="28"/>
                <w:szCs w:val="28"/>
                <w:lang w:eastAsia="zh-CN"/>
              </w:rPr>
              <w:t>二</w:t>
            </w:r>
            <w:r>
              <w:rPr>
                <w:rFonts w:ascii="Times New Roman" w:hAnsi="Times New Roman" w:eastAsia="仿宋_GB2312"/>
                <w:color w:val="000000"/>
                <w:sz w:val="28"/>
                <w:szCs w:val="28"/>
              </w:rPr>
              <w:t>条</w:t>
            </w:r>
          </w:p>
        </w:tc>
      </w:tr>
      <w:tr w14:paraId="3DD56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D9A63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DBB77A9">
            <w:pPr>
              <w:spacing w:line="320" w:lineRule="exact"/>
              <w:jc w:val="left"/>
              <w:rPr>
                <w:rFonts w:ascii="Times New Roman" w:hAnsi="Times New Roman" w:eastAsia="仿宋_GB2312"/>
                <w:color w:val="000000"/>
                <w:sz w:val="28"/>
                <w:szCs w:val="28"/>
                <w:shd w:val="clear" w:color="auto" w:fill="FFFFFF"/>
              </w:rPr>
            </w:pPr>
            <w:r>
              <w:rPr>
                <w:rFonts w:ascii="Times New Roman" w:hAnsi="Times New Roman" w:eastAsia="仿宋_GB2312"/>
                <w:color w:val="000000"/>
                <w:sz w:val="28"/>
                <w:szCs w:val="28"/>
              </w:rPr>
              <w:t>未经注册擅自以注册安全工程师名义执业。</w:t>
            </w:r>
          </w:p>
        </w:tc>
      </w:tr>
      <w:tr w14:paraId="30696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trPr>
        <w:tc>
          <w:tcPr>
            <w:tcW w:w="1527" w:type="dxa"/>
            <w:vAlign w:val="center"/>
          </w:tcPr>
          <w:p w14:paraId="41FAE8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7A584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1．没收违法所得；2．罚款；3．法律、行政法规规定的其他行政处罚</w:t>
            </w:r>
            <w:r>
              <w:rPr>
                <w:rFonts w:ascii="Times New Roman" w:hAnsi="Times New Roman" w:eastAsia="仿宋_GB2312"/>
                <w:color w:val="000000"/>
                <w:kern w:val="0"/>
                <w:sz w:val="28"/>
                <w:szCs w:val="28"/>
              </w:rPr>
              <w:t>。</w:t>
            </w:r>
          </w:p>
        </w:tc>
      </w:tr>
      <w:tr w14:paraId="71C90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35ADF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84E087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F8EE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B0EF2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64F0D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863536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FB8E94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90D94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BF59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AE291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F420F1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8D1CED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2512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30CE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15F16D6">
            <w:pPr>
              <w:spacing w:line="320" w:lineRule="exact"/>
              <w:jc w:val="left"/>
              <w:rPr>
                <w:rFonts w:hint="eastAsia" w:ascii="Times New Roman" w:hAnsi="Times New Roman" w:eastAsia="仿宋_GB2312"/>
                <w:color w:val="000000"/>
                <w:sz w:val="28"/>
                <w:szCs w:val="28"/>
                <w:lang w:eastAsia="zh-CN"/>
              </w:rPr>
            </w:pPr>
          </w:p>
        </w:tc>
      </w:tr>
      <w:tr w14:paraId="7EBB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89FA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D90989C">
            <w:pPr>
              <w:spacing w:line="320" w:lineRule="exact"/>
              <w:jc w:val="left"/>
              <w:rPr>
                <w:rFonts w:ascii="Times New Roman" w:hAnsi="Times New Roman" w:eastAsia="仿宋_GB2312"/>
                <w:color w:val="000000"/>
                <w:sz w:val="28"/>
                <w:szCs w:val="28"/>
              </w:rPr>
            </w:pPr>
          </w:p>
        </w:tc>
      </w:tr>
    </w:tbl>
    <w:p w14:paraId="151CE138">
      <w:pPr>
        <w:spacing w:line="620" w:lineRule="exact"/>
        <w:jc w:val="center"/>
        <w:rPr>
          <w:rFonts w:hint="eastAsia" w:ascii="Times New Roman" w:hAnsi="Times New Roman"/>
          <w:b/>
          <w:color w:val="000000"/>
          <w:sz w:val="44"/>
          <w:szCs w:val="44"/>
          <w:lang w:eastAsia="zh-CN"/>
        </w:rPr>
      </w:pPr>
    </w:p>
    <w:p w14:paraId="08F74792">
      <w:pPr>
        <w:spacing w:line="620" w:lineRule="exact"/>
        <w:jc w:val="center"/>
        <w:rPr>
          <w:rFonts w:hint="eastAsia" w:ascii="Times New Roman" w:hAnsi="Times New Roman"/>
          <w:b/>
          <w:color w:val="000000"/>
          <w:sz w:val="44"/>
          <w:szCs w:val="44"/>
          <w:lang w:eastAsia="zh-CN"/>
        </w:rPr>
      </w:pPr>
    </w:p>
    <w:p w14:paraId="3681921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1541C94">
      <w:pPr>
        <w:tabs>
          <w:tab w:val="center" w:pos="4535"/>
          <w:tab w:val="left" w:pos="6765"/>
        </w:tabs>
        <w:spacing w:line="620" w:lineRule="exact"/>
        <w:jc w:val="center"/>
        <w:rPr>
          <w:rFonts w:ascii="Times New Roman" w:hAnsi="Times New Roman"/>
          <w:b/>
          <w:color w:val="000000"/>
          <w:sz w:val="44"/>
          <w:szCs w:val="44"/>
        </w:rPr>
      </w:pPr>
      <w:r>
        <w:rPr>
          <w:rFonts w:ascii="Times New Roman" w:hAnsi="Times New Roman"/>
          <w:b/>
          <w:color w:val="000000"/>
          <w:sz w:val="44"/>
          <w:szCs w:val="44"/>
        </w:rPr>
        <w:t>行政许可服务指南</w:t>
      </w:r>
    </w:p>
    <w:p w14:paraId="2A189DEE">
      <w:pPr>
        <w:spacing w:line="580" w:lineRule="exact"/>
        <w:jc w:val="center"/>
        <w:rPr>
          <w:rFonts w:ascii="Times New Roman" w:hAnsi="Times New Roman" w:eastAsia="方正小标宋_GBK"/>
          <w:color w:val="000000"/>
          <w:sz w:val="44"/>
          <w:szCs w:val="44"/>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BAAF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14539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8BF40F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CF-1</w:t>
            </w:r>
            <w:r>
              <w:rPr>
                <w:rFonts w:hint="eastAsia" w:ascii="Times New Roman" w:hAnsi="Times New Roman" w:eastAsia="仿宋_GB2312"/>
                <w:color w:val="000000"/>
                <w:sz w:val="28"/>
                <w:szCs w:val="28"/>
                <w:lang w:val="en-US" w:eastAsia="zh-CN"/>
              </w:rPr>
              <w:t>03</w:t>
            </w:r>
          </w:p>
        </w:tc>
        <w:tc>
          <w:tcPr>
            <w:tcW w:w="1556" w:type="dxa"/>
            <w:vAlign w:val="center"/>
          </w:tcPr>
          <w:p w14:paraId="3C6334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79BFC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4AF8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7378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B57730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对未经注册擅自以注册安全工程师名义执业的处罚</w:t>
            </w:r>
          </w:p>
        </w:tc>
      </w:tr>
      <w:tr w14:paraId="07701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7390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BE41269">
            <w:pPr>
              <w:spacing w:line="320" w:lineRule="exact"/>
              <w:jc w:val="left"/>
              <w:rPr>
                <w:rFonts w:hint="eastAsia" w:ascii="Times New Roman" w:hAnsi="Times New Roman" w:eastAsia="仿宋_GB2312"/>
                <w:color w:val="000000"/>
                <w:sz w:val="28"/>
                <w:szCs w:val="28"/>
                <w:lang w:eastAsia="zh-CN"/>
              </w:rPr>
            </w:pPr>
          </w:p>
        </w:tc>
      </w:tr>
      <w:tr w14:paraId="71F38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8493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8FF61A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1EF3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7E5B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8640E5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9BBB73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826F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68585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F3D93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《注册安全工程师管理规定》第三十条</w:t>
            </w:r>
          </w:p>
        </w:tc>
      </w:tr>
      <w:tr w14:paraId="73DDB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716DDB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693245A">
            <w:pPr>
              <w:spacing w:line="320" w:lineRule="exact"/>
              <w:jc w:val="left"/>
              <w:rPr>
                <w:rFonts w:ascii="Times New Roman" w:hAnsi="Times New Roman" w:eastAsia="仿宋_GB2312"/>
                <w:color w:val="000000"/>
                <w:sz w:val="28"/>
                <w:szCs w:val="28"/>
                <w:shd w:val="clear" w:color="auto" w:fill="FFFFFF"/>
              </w:rPr>
            </w:pPr>
            <w:r>
              <w:rPr>
                <w:rFonts w:ascii="Times New Roman" w:hAnsi="Times New Roman" w:eastAsia="仿宋_GB2312"/>
                <w:color w:val="000000"/>
                <w:sz w:val="28"/>
                <w:szCs w:val="28"/>
              </w:rPr>
              <w:t>未经注册擅自以注册安全工程师名义执业。</w:t>
            </w:r>
          </w:p>
        </w:tc>
      </w:tr>
      <w:tr w14:paraId="428AD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trPr>
        <w:tc>
          <w:tcPr>
            <w:tcW w:w="1527" w:type="dxa"/>
            <w:vAlign w:val="center"/>
          </w:tcPr>
          <w:p w14:paraId="1F8709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0B622B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1．没收违法所得；2．罚款；3．法律、行政法规规定的其他行政处罚</w:t>
            </w:r>
            <w:r>
              <w:rPr>
                <w:rFonts w:ascii="Times New Roman" w:hAnsi="Times New Roman" w:eastAsia="仿宋_GB2312"/>
                <w:color w:val="000000"/>
                <w:kern w:val="0"/>
                <w:sz w:val="28"/>
                <w:szCs w:val="28"/>
              </w:rPr>
              <w:t>。</w:t>
            </w:r>
          </w:p>
        </w:tc>
      </w:tr>
      <w:tr w14:paraId="51BFE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0807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8C7217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61CA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204D8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A37DB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AAAAC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B2123A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3B7CAA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BCD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10B5A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CA99D4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B18AD3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BC74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6205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F9F8A51">
            <w:pPr>
              <w:spacing w:line="320" w:lineRule="exact"/>
              <w:jc w:val="left"/>
              <w:rPr>
                <w:rFonts w:hint="eastAsia" w:ascii="Times New Roman" w:hAnsi="Times New Roman" w:eastAsia="仿宋_GB2312"/>
                <w:color w:val="000000"/>
                <w:sz w:val="28"/>
                <w:szCs w:val="28"/>
                <w:lang w:eastAsia="zh-CN"/>
              </w:rPr>
            </w:pPr>
          </w:p>
        </w:tc>
      </w:tr>
      <w:tr w14:paraId="525DB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2AFB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E394830">
            <w:pPr>
              <w:spacing w:line="320" w:lineRule="exact"/>
              <w:jc w:val="left"/>
              <w:rPr>
                <w:rFonts w:ascii="Times New Roman" w:hAnsi="Times New Roman" w:eastAsia="仿宋_GB2312"/>
                <w:color w:val="000000"/>
                <w:sz w:val="28"/>
                <w:szCs w:val="28"/>
              </w:rPr>
            </w:pPr>
          </w:p>
        </w:tc>
      </w:tr>
    </w:tbl>
    <w:p w14:paraId="2043E491">
      <w:pPr>
        <w:spacing w:line="620" w:lineRule="exact"/>
        <w:jc w:val="center"/>
        <w:rPr>
          <w:rFonts w:hint="eastAsia" w:ascii="Times New Roman" w:hAnsi="Times New Roman"/>
          <w:b/>
          <w:color w:val="000000"/>
          <w:sz w:val="44"/>
          <w:szCs w:val="44"/>
          <w:lang w:eastAsia="zh-CN"/>
        </w:rPr>
      </w:pPr>
    </w:p>
    <w:p w14:paraId="15C996B7">
      <w:pPr>
        <w:spacing w:line="620" w:lineRule="exact"/>
        <w:jc w:val="center"/>
        <w:rPr>
          <w:rFonts w:hint="eastAsia" w:ascii="Times New Roman" w:hAnsi="Times New Roman"/>
          <w:b/>
          <w:color w:val="000000"/>
          <w:sz w:val="44"/>
          <w:szCs w:val="44"/>
          <w:lang w:eastAsia="zh-CN"/>
        </w:rPr>
      </w:pPr>
    </w:p>
    <w:p w14:paraId="4661F29D">
      <w:pPr>
        <w:spacing w:line="620" w:lineRule="exact"/>
        <w:jc w:val="center"/>
        <w:rPr>
          <w:rFonts w:hint="eastAsia" w:ascii="Times New Roman" w:hAnsi="Times New Roman"/>
          <w:b/>
          <w:color w:val="000000"/>
          <w:sz w:val="44"/>
          <w:szCs w:val="44"/>
          <w:lang w:eastAsia="zh-CN"/>
        </w:rPr>
      </w:pPr>
    </w:p>
    <w:p w14:paraId="0F4EC00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96EFE0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4F3237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8D9E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A442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E82FA2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104</w:t>
            </w:r>
          </w:p>
        </w:tc>
        <w:tc>
          <w:tcPr>
            <w:tcW w:w="1556" w:type="dxa"/>
            <w:vAlign w:val="center"/>
          </w:tcPr>
          <w:p w14:paraId="12551B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08648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A403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7" w:type="dxa"/>
            <w:vAlign w:val="center"/>
          </w:tcPr>
          <w:p w14:paraId="1CEBA7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3A5105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对管道单位未对危险化学品管道设置明显的安全警示标志的处罚</w:t>
            </w:r>
          </w:p>
        </w:tc>
      </w:tr>
      <w:tr w14:paraId="1B423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CEDD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6193876">
            <w:pPr>
              <w:spacing w:line="320" w:lineRule="exact"/>
              <w:jc w:val="left"/>
              <w:rPr>
                <w:rFonts w:hint="eastAsia" w:ascii="Times New Roman" w:hAnsi="Times New Roman" w:eastAsia="仿宋_GB2312"/>
                <w:color w:val="000000"/>
                <w:sz w:val="28"/>
                <w:szCs w:val="28"/>
                <w:lang w:eastAsia="zh-CN"/>
              </w:rPr>
            </w:pPr>
          </w:p>
        </w:tc>
      </w:tr>
      <w:tr w14:paraId="23ABE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4181D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DB3E5C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EB05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0F1998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4141F8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AF6B3B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5C93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4B18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05B168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w:t>
            </w:r>
            <w:r>
              <w:rPr>
                <w:rFonts w:hint="eastAsia" w:ascii="Times New Roman" w:hAnsi="Times New Roman" w:eastAsia="仿宋_GB2312"/>
                <w:color w:val="000000"/>
                <w:sz w:val="28"/>
                <w:szCs w:val="28"/>
                <w:lang w:eastAsia="zh-CN"/>
              </w:rPr>
              <w:t>输送管道安全管理规定</w:t>
            </w:r>
            <w:r>
              <w:rPr>
                <w:rFonts w:ascii="Times New Roman" w:hAnsi="Times New Roman" w:eastAsia="仿宋_GB2312"/>
                <w:color w:val="000000"/>
                <w:sz w:val="28"/>
                <w:szCs w:val="28"/>
              </w:rPr>
              <w:t>》第三十</w:t>
            </w:r>
            <w:r>
              <w:rPr>
                <w:rFonts w:hint="eastAsia" w:ascii="Times New Roman" w:hAnsi="Times New Roman" w:eastAsia="仿宋_GB2312"/>
                <w:color w:val="000000"/>
                <w:sz w:val="28"/>
                <w:szCs w:val="28"/>
                <w:lang w:eastAsia="zh-CN"/>
              </w:rPr>
              <w:t>四</w:t>
            </w:r>
            <w:r>
              <w:rPr>
                <w:rFonts w:ascii="Times New Roman" w:hAnsi="Times New Roman" w:eastAsia="仿宋_GB2312"/>
                <w:color w:val="000000"/>
                <w:sz w:val="28"/>
                <w:szCs w:val="28"/>
              </w:rPr>
              <w:t>条</w:t>
            </w:r>
          </w:p>
        </w:tc>
      </w:tr>
      <w:tr w14:paraId="4BFFB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9" w:hRule="atLeast"/>
        </w:trPr>
        <w:tc>
          <w:tcPr>
            <w:tcW w:w="1527" w:type="dxa"/>
            <w:vAlign w:val="center"/>
          </w:tcPr>
          <w:p w14:paraId="7D124F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293FB0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管道单位未对危险化学品管道设置明显的安全警示标志的，由安全生产监督管理部门责令限期改正，可以处５万元以下的罚款；逾期未改正的，处５万元以上２０万元以下的罚款，对其直接负责的主管人员和其他直接责任人员处１万元以上２万元以下的罚款；情节严重的，责令停产停业整顿；构成犯罪的，依照刑法有关规定追究刑事责任。</w:t>
            </w:r>
          </w:p>
        </w:tc>
      </w:tr>
      <w:tr w14:paraId="7E27F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8" w:hRule="atLeast"/>
        </w:trPr>
        <w:tc>
          <w:tcPr>
            <w:tcW w:w="1527" w:type="dxa"/>
            <w:vAlign w:val="center"/>
          </w:tcPr>
          <w:p w14:paraId="191CA8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E922E1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1．警告；2．罚款；3．没收违法所得、没收非法财物；4．责令停产停业</w:t>
            </w:r>
            <w:r>
              <w:rPr>
                <w:rFonts w:ascii="Times New Roman" w:hAnsi="Times New Roman" w:eastAsia="仿宋_GB2312"/>
                <w:color w:val="000000"/>
                <w:kern w:val="0"/>
                <w:sz w:val="28"/>
                <w:szCs w:val="28"/>
              </w:rPr>
              <w:t>。</w:t>
            </w:r>
          </w:p>
        </w:tc>
      </w:tr>
      <w:tr w14:paraId="29863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trPr>
        <w:tc>
          <w:tcPr>
            <w:tcW w:w="1527" w:type="dxa"/>
            <w:vAlign w:val="center"/>
          </w:tcPr>
          <w:p w14:paraId="3E378C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A00526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871D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600A6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08D4DE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1783F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CFA2D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ED6112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B0D1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1527" w:type="dxa"/>
            <w:vAlign w:val="center"/>
          </w:tcPr>
          <w:p w14:paraId="029729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0F6645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652145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4834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EFB1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862D843">
            <w:pPr>
              <w:spacing w:line="320" w:lineRule="exact"/>
              <w:jc w:val="left"/>
              <w:rPr>
                <w:rFonts w:hint="eastAsia" w:ascii="Times New Roman" w:hAnsi="Times New Roman" w:eastAsia="仿宋_GB2312"/>
                <w:color w:val="000000"/>
                <w:sz w:val="28"/>
                <w:szCs w:val="28"/>
                <w:lang w:eastAsia="zh-CN"/>
              </w:rPr>
            </w:pPr>
          </w:p>
        </w:tc>
      </w:tr>
      <w:tr w14:paraId="78C8A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A1D3E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2E740CF">
            <w:pPr>
              <w:spacing w:line="320" w:lineRule="exact"/>
              <w:jc w:val="left"/>
              <w:rPr>
                <w:rFonts w:ascii="Times New Roman" w:hAnsi="Times New Roman" w:eastAsia="仿宋_GB2312"/>
                <w:color w:val="000000"/>
                <w:sz w:val="28"/>
                <w:szCs w:val="28"/>
              </w:rPr>
            </w:pPr>
          </w:p>
        </w:tc>
      </w:tr>
    </w:tbl>
    <w:p w14:paraId="1D5F86BF">
      <w:pPr>
        <w:spacing w:line="620" w:lineRule="exact"/>
        <w:jc w:val="center"/>
        <w:rPr>
          <w:rFonts w:hint="eastAsia" w:ascii="Times New Roman" w:hAnsi="Times New Roman"/>
          <w:b/>
          <w:color w:val="000000"/>
          <w:sz w:val="44"/>
          <w:szCs w:val="44"/>
          <w:lang w:eastAsia="zh-CN"/>
        </w:rPr>
      </w:pPr>
    </w:p>
    <w:p w14:paraId="791ACB4A">
      <w:pPr>
        <w:spacing w:line="620" w:lineRule="exact"/>
        <w:jc w:val="center"/>
        <w:rPr>
          <w:rFonts w:hint="eastAsia" w:ascii="Times New Roman" w:hAnsi="Times New Roman"/>
          <w:b/>
          <w:color w:val="000000"/>
          <w:sz w:val="44"/>
          <w:szCs w:val="44"/>
          <w:lang w:eastAsia="zh-CN"/>
        </w:rPr>
      </w:pPr>
    </w:p>
    <w:p w14:paraId="725ABF1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1EFF27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813164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F8C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8ED6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885213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105</w:t>
            </w:r>
          </w:p>
        </w:tc>
        <w:tc>
          <w:tcPr>
            <w:tcW w:w="1556" w:type="dxa"/>
            <w:vAlign w:val="center"/>
          </w:tcPr>
          <w:p w14:paraId="5752C4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F25723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BA27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2B3D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CA11D6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未按照规定对从业人员、被派遣劳动者、实习学生进行安全生产教育和培训或者未如实告知其有关安全生产事项的处罚</w:t>
            </w:r>
          </w:p>
        </w:tc>
      </w:tr>
      <w:tr w14:paraId="39D23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527" w:type="dxa"/>
            <w:vAlign w:val="center"/>
          </w:tcPr>
          <w:p w14:paraId="344204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F7CC9FB">
            <w:pPr>
              <w:spacing w:line="320" w:lineRule="exact"/>
              <w:jc w:val="left"/>
              <w:rPr>
                <w:rFonts w:hint="eastAsia" w:ascii="Times New Roman" w:hAnsi="Times New Roman" w:eastAsia="仿宋_GB2312"/>
                <w:color w:val="000000"/>
                <w:sz w:val="28"/>
                <w:szCs w:val="28"/>
                <w:lang w:eastAsia="zh-CN"/>
              </w:rPr>
            </w:pPr>
          </w:p>
        </w:tc>
      </w:tr>
      <w:tr w14:paraId="40C44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B145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CBAE2B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478E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0B8D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2A01E5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6" w:type="dxa"/>
            <w:vAlign w:val="center"/>
          </w:tcPr>
          <w:p w14:paraId="7E65709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DEF8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439A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DF35F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安全生产许可证条例</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w:t>
            </w:r>
            <w:r>
              <w:rPr>
                <w:rFonts w:ascii="Times New Roman" w:hAnsi="Times New Roman" w:eastAsia="仿宋_GB2312"/>
                <w:color w:val="000000"/>
                <w:sz w:val="28"/>
                <w:szCs w:val="28"/>
              </w:rPr>
              <w:t>条、第</w:t>
            </w:r>
            <w:r>
              <w:rPr>
                <w:rFonts w:hint="eastAsia" w:ascii="Times New Roman" w:hAnsi="Times New Roman" w:eastAsia="仿宋_GB2312"/>
                <w:color w:val="000000"/>
                <w:sz w:val="28"/>
                <w:szCs w:val="28"/>
                <w:lang w:eastAsia="zh-CN"/>
              </w:rPr>
              <w:t>二十三</w:t>
            </w:r>
            <w:r>
              <w:rPr>
                <w:rFonts w:ascii="Times New Roman" w:hAnsi="Times New Roman" w:eastAsia="仿宋_GB2312"/>
                <w:color w:val="000000"/>
                <w:sz w:val="28"/>
                <w:szCs w:val="28"/>
              </w:rPr>
              <w:t>条</w:t>
            </w:r>
          </w:p>
        </w:tc>
      </w:tr>
      <w:tr w14:paraId="49E07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atLeast"/>
        </w:trPr>
        <w:tc>
          <w:tcPr>
            <w:tcW w:w="1527" w:type="dxa"/>
            <w:vAlign w:val="center"/>
          </w:tcPr>
          <w:p w14:paraId="543824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B1E37B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安全生产许可证有效期满未办理延期手续，继续进行生产的，责令停止生产，限期补办延期手续，没收违法所得，并处5万元以上10万元以下的罚款；逾期仍不办理延期手续，继续进行生产的，依照本条例第十九条的规定处罚</w:t>
            </w:r>
          </w:p>
        </w:tc>
      </w:tr>
      <w:tr w14:paraId="1BDDE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772419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063036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罚款</w:t>
            </w:r>
          </w:p>
        </w:tc>
      </w:tr>
      <w:tr w14:paraId="2FF14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6EF1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4C3563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82B6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527" w:type="dxa"/>
            <w:vAlign w:val="center"/>
          </w:tcPr>
          <w:p w14:paraId="7CE353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DF12C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423216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2E4D63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8B1F04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4403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1527" w:type="dxa"/>
            <w:vAlign w:val="center"/>
          </w:tcPr>
          <w:p w14:paraId="67380B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5A833E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7BB058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4B60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479F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72CB2ED">
            <w:pPr>
              <w:spacing w:line="320" w:lineRule="exact"/>
              <w:jc w:val="left"/>
              <w:rPr>
                <w:rFonts w:hint="eastAsia" w:ascii="Times New Roman" w:hAnsi="Times New Roman" w:eastAsia="仿宋_GB2312"/>
                <w:color w:val="000000"/>
                <w:sz w:val="28"/>
                <w:szCs w:val="28"/>
                <w:lang w:eastAsia="zh-CN"/>
              </w:rPr>
            </w:pPr>
          </w:p>
        </w:tc>
      </w:tr>
      <w:tr w14:paraId="093DA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DE35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4DA8372">
            <w:pPr>
              <w:spacing w:line="320" w:lineRule="exact"/>
              <w:jc w:val="left"/>
              <w:rPr>
                <w:rFonts w:ascii="Times New Roman" w:hAnsi="Times New Roman" w:eastAsia="仿宋_GB2312"/>
                <w:color w:val="000000"/>
                <w:sz w:val="28"/>
                <w:szCs w:val="28"/>
              </w:rPr>
            </w:pPr>
          </w:p>
        </w:tc>
      </w:tr>
    </w:tbl>
    <w:p w14:paraId="4A2F66B2">
      <w:pPr>
        <w:spacing w:line="620" w:lineRule="exact"/>
        <w:jc w:val="center"/>
        <w:rPr>
          <w:rFonts w:hint="eastAsia" w:ascii="Times New Roman" w:hAnsi="Times New Roman"/>
          <w:b/>
          <w:color w:val="000000"/>
          <w:sz w:val="44"/>
          <w:szCs w:val="44"/>
          <w:lang w:eastAsia="zh-CN"/>
        </w:rPr>
      </w:pPr>
    </w:p>
    <w:p w14:paraId="3D6F6805">
      <w:pPr>
        <w:spacing w:line="620" w:lineRule="exact"/>
        <w:jc w:val="center"/>
        <w:rPr>
          <w:rFonts w:hint="eastAsia" w:ascii="Times New Roman" w:hAnsi="Times New Roman"/>
          <w:b/>
          <w:color w:val="000000"/>
          <w:sz w:val="44"/>
          <w:szCs w:val="44"/>
          <w:lang w:eastAsia="zh-CN"/>
        </w:rPr>
      </w:pPr>
    </w:p>
    <w:p w14:paraId="70B61B0D">
      <w:pPr>
        <w:spacing w:line="620" w:lineRule="exact"/>
        <w:jc w:val="center"/>
        <w:rPr>
          <w:rFonts w:hint="eastAsia" w:ascii="Times New Roman" w:hAnsi="Times New Roman"/>
          <w:b/>
          <w:color w:val="000000"/>
          <w:sz w:val="44"/>
          <w:szCs w:val="44"/>
          <w:lang w:eastAsia="zh-CN"/>
        </w:rPr>
      </w:pPr>
    </w:p>
    <w:p w14:paraId="34C610BC">
      <w:pPr>
        <w:spacing w:line="620" w:lineRule="exact"/>
        <w:jc w:val="center"/>
        <w:rPr>
          <w:rFonts w:hint="eastAsia" w:ascii="Times New Roman" w:hAnsi="Times New Roman"/>
          <w:b/>
          <w:color w:val="000000"/>
          <w:sz w:val="44"/>
          <w:szCs w:val="44"/>
          <w:lang w:eastAsia="zh-CN"/>
        </w:rPr>
      </w:pPr>
    </w:p>
    <w:p w14:paraId="4CD5A1A2">
      <w:pPr>
        <w:spacing w:line="620" w:lineRule="exact"/>
        <w:jc w:val="center"/>
        <w:rPr>
          <w:rFonts w:hint="eastAsia" w:ascii="Times New Roman" w:hAnsi="Times New Roman"/>
          <w:b/>
          <w:color w:val="000000"/>
          <w:sz w:val="44"/>
          <w:szCs w:val="44"/>
          <w:lang w:eastAsia="zh-CN"/>
        </w:rPr>
      </w:pPr>
    </w:p>
    <w:p w14:paraId="2DB7DD90">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6CBE75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92282A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917C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F5E0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4F0B31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106</w:t>
            </w:r>
          </w:p>
        </w:tc>
        <w:tc>
          <w:tcPr>
            <w:tcW w:w="1556" w:type="dxa"/>
            <w:vAlign w:val="center"/>
          </w:tcPr>
          <w:p w14:paraId="5C389A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22724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FC4E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21965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9EDEA6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对生产经营单位的主要负责人、个人与从业人员订立协议，免除或者减轻其对从业人员因生产安全事故伤亡依法应承担的责任的处罚</w:t>
            </w:r>
          </w:p>
        </w:tc>
      </w:tr>
      <w:tr w14:paraId="27A24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C18E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DE33579">
            <w:pPr>
              <w:spacing w:line="320" w:lineRule="exact"/>
              <w:jc w:val="left"/>
              <w:rPr>
                <w:rFonts w:hint="eastAsia" w:ascii="Times New Roman" w:hAnsi="Times New Roman" w:eastAsia="仿宋_GB2312"/>
                <w:color w:val="000000"/>
                <w:sz w:val="28"/>
                <w:szCs w:val="28"/>
                <w:lang w:eastAsia="zh-CN"/>
              </w:rPr>
            </w:pPr>
          </w:p>
        </w:tc>
      </w:tr>
      <w:tr w14:paraId="7B3E4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AF98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796260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B46A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2E9A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3FEE14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DB1FC0B">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4433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6E74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DD97E1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安全生产违法行为行政处罚办法</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第六条第二款、</w:t>
            </w:r>
            <w:r>
              <w:rPr>
                <w:rFonts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四十七</w:t>
            </w:r>
            <w:r>
              <w:rPr>
                <w:rFonts w:ascii="Times New Roman" w:hAnsi="Times New Roman" w:eastAsia="仿宋_GB2312"/>
                <w:color w:val="000000"/>
                <w:sz w:val="28"/>
                <w:szCs w:val="28"/>
              </w:rPr>
              <w:t>条</w:t>
            </w:r>
          </w:p>
        </w:tc>
      </w:tr>
      <w:tr w14:paraId="0EB1B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19FF92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2C77AA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与从业人员订立协议，免除或者减轻其对从业人员因生产安全事故伤亡依法应承担的责任的，该协议效；对生产经营单位的主要负责人、个人经营的投资人按照下列规定处以罚款：（一）在协议中减轻因生产安全事故伤亡对从业人员依法应承担的责任的，处2万元以上5万元以下的罚款；（二）在协议中免除因生产安全事故伤亡对从业人员依法应承担的责任的，处5万元以上10万元以下的罚款。</w:t>
            </w:r>
          </w:p>
        </w:tc>
      </w:tr>
      <w:tr w14:paraId="184E3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1527" w:type="dxa"/>
            <w:vAlign w:val="center"/>
          </w:tcPr>
          <w:p w14:paraId="4B8557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90CCC7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CE39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D47E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E93E35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E385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C4DFB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5812D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215AAE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DB803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1A1C0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19D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51BB0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5DFB5B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301589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0089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2BF4E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BD74E65">
            <w:pPr>
              <w:spacing w:line="320" w:lineRule="exact"/>
              <w:jc w:val="left"/>
              <w:rPr>
                <w:rFonts w:hint="eastAsia" w:ascii="Times New Roman" w:hAnsi="Times New Roman" w:eastAsia="仿宋_GB2312"/>
                <w:color w:val="000000"/>
                <w:sz w:val="28"/>
                <w:szCs w:val="28"/>
                <w:lang w:eastAsia="zh-CN"/>
              </w:rPr>
            </w:pPr>
          </w:p>
        </w:tc>
      </w:tr>
      <w:tr w14:paraId="7E10F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4E7F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B5A8D3D">
            <w:pPr>
              <w:spacing w:line="320" w:lineRule="exact"/>
              <w:jc w:val="left"/>
              <w:rPr>
                <w:rFonts w:ascii="Times New Roman" w:hAnsi="Times New Roman" w:eastAsia="仿宋_GB2312"/>
                <w:color w:val="000000"/>
                <w:sz w:val="28"/>
                <w:szCs w:val="28"/>
              </w:rPr>
            </w:pPr>
          </w:p>
        </w:tc>
      </w:tr>
    </w:tbl>
    <w:p w14:paraId="1FCDB5BC">
      <w:pPr>
        <w:spacing w:line="620" w:lineRule="exact"/>
        <w:jc w:val="center"/>
        <w:rPr>
          <w:rFonts w:hint="eastAsia" w:ascii="Times New Roman" w:hAnsi="Times New Roman"/>
          <w:b/>
          <w:color w:val="000000"/>
          <w:sz w:val="44"/>
          <w:szCs w:val="44"/>
          <w:lang w:eastAsia="zh-CN"/>
        </w:rPr>
      </w:pPr>
    </w:p>
    <w:p w14:paraId="451428C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F8DF91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9D4C1D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486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6685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33FEC2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107</w:t>
            </w:r>
          </w:p>
        </w:tc>
        <w:tc>
          <w:tcPr>
            <w:tcW w:w="1556" w:type="dxa"/>
            <w:vAlign w:val="center"/>
          </w:tcPr>
          <w:p w14:paraId="13B7B6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9A082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7E2F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883B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9A3D43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对生产经营单位与从业人员订立协议，免除或者减轻其对从业人员因生产安全事故伤亡依法应承担的责任的处罚</w:t>
            </w:r>
          </w:p>
        </w:tc>
      </w:tr>
      <w:tr w14:paraId="0186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CDAB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32C0752">
            <w:pPr>
              <w:spacing w:line="320" w:lineRule="exact"/>
              <w:jc w:val="left"/>
              <w:rPr>
                <w:rFonts w:hint="eastAsia" w:ascii="Times New Roman" w:hAnsi="Times New Roman" w:eastAsia="仿宋_GB2312"/>
                <w:color w:val="000000"/>
                <w:sz w:val="28"/>
                <w:szCs w:val="28"/>
                <w:lang w:eastAsia="zh-CN"/>
              </w:rPr>
            </w:pPr>
          </w:p>
        </w:tc>
      </w:tr>
      <w:tr w14:paraId="7BAF8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8BB0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2B6FDB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9A9B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8FA0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6F2D4D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E53CB1B">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DAC8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E1E7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7119FC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中华人民共和国安全生产法</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第六条第二款、第一百零三条，《安全生产违法行为行政处罚办法》第四十七条</w:t>
            </w:r>
          </w:p>
        </w:tc>
      </w:tr>
      <w:tr w14:paraId="1C968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0F292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7933A9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生产经营单位与从业人员订立协议，免除或者减轻其对从业人员因生产安全事故伤亡依法应承担的责任的，该协议效；对生产经营单位的主要负责人、个人经营的投资人处二万元以上十万元以下的罚款。</w:t>
            </w:r>
          </w:p>
        </w:tc>
      </w:tr>
      <w:tr w14:paraId="71923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4D904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F0D41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030B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152A8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FE40A8A">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CE56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5B5E6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9A274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75BFA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4D2BBA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070B82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E32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D7462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A388A3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D7BE60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2C5E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896E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2D67C91">
            <w:pPr>
              <w:spacing w:line="320" w:lineRule="exact"/>
              <w:jc w:val="left"/>
              <w:rPr>
                <w:rFonts w:hint="eastAsia" w:ascii="Times New Roman" w:hAnsi="Times New Roman" w:eastAsia="仿宋_GB2312"/>
                <w:color w:val="000000"/>
                <w:sz w:val="28"/>
                <w:szCs w:val="28"/>
                <w:lang w:eastAsia="zh-CN"/>
              </w:rPr>
            </w:pPr>
          </w:p>
        </w:tc>
      </w:tr>
      <w:tr w14:paraId="4C99A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3CDA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6CA8ACD">
            <w:pPr>
              <w:spacing w:line="320" w:lineRule="exact"/>
              <w:jc w:val="left"/>
              <w:rPr>
                <w:rFonts w:ascii="Times New Roman" w:hAnsi="Times New Roman" w:eastAsia="仿宋_GB2312"/>
                <w:color w:val="000000"/>
                <w:sz w:val="28"/>
                <w:szCs w:val="28"/>
              </w:rPr>
            </w:pPr>
          </w:p>
        </w:tc>
      </w:tr>
    </w:tbl>
    <w:p w14:paraId="418D8EEA">
      <w:pPr>
        <w:spacing w:line="620" w:lineRule="exact"/>
        <w:jc w:val="center"/>
        <w:rPr>
          <w:rFonts w:hint="eastAsia" w:ascii="Times New Roman" w:hAnsi="Times New Roman"/>
          <w:b/>
          <w:color w:val="000000"/>
          <w:sz w:val="44"/>
          <w:szCs w:val="44"/>
          <w:lang w:eastAsia="zh-CN"/>
        </w:rPr>
      </w:pPr>
    </w:p>
    <w:p w14:paraId="22663D57">
      <w:pPr>
        <w:spacing w:line="620" w:lineRule="exact"/>
        <w:jc w:val="center"/>
        <w:rPr>
          <w:rFonts w:hint="eastAsia" w:ascii="Times New Roman" w:hAnsi="Times New Roman"/>
          <w:b/>
          <w:color w:val="000000"/>
          <w:sz w:val="44"/>
          <w:szCs w:val="44"/>
          <w:lang w:eastAsia="zh-CN"/>
        </w:rPr>
      </w:pPr>
    </w:p>
    <w:p w14:paraId="19A4D84C">
      <w:pPr>
        <w:spacing w:line="620" w:lineRule="exact"/>
        <w:jc w:val="center"/>
        <w:rPr>
          <w:rFonts w:hint="eastAsia" w:ascii="Times New Roman" w:hAnsi="Times New Roman"/>
          <w:b/>
          <w:color w:val="000000"/>
          <w:sz w:val="44"/>
          <w:szCs w:val="44"/>
          <w:lang w:eastAsia="zh-CN"/>
        </w:rPr>
      </w:pPr>
    </w:p>
    <w:p w14:paraId="562BD0F3">
      <w:pPr>
        <w:spacing w:line="620" w:lineRule="exact"/>
        <w:jc w:val="center"/>
        <w:rPr>
          <w:rFonts w:hint="eastAsia" w:ascii="Times New Roman" w:hAnsi="Times New Roman"/>
          <w:b/>
          <w:color w:val="000000"/>
          <w:sz w:val="44"/>
          <w:szCs w:val="44"/>
          <w:lang w:eastAsia="zh-CN"/>
        </w:rPr>
      </w:pPr>
    </w:p>
    <w:p w14:paraId="1636935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14D9AC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8669A6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73AA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43A01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86B5EB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108</w:t>
            </w:r>
          </w:p>
        </w:tc>
        <w:tc>
          <w:tcPr>
            <w:tcW w:w="1556" w:type="dxa"/>
            <w:vAlign w:val="center"/>
          </w:tcPr>
          <w:p w14:paraId="208AAC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AA566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C748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36F6E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04A755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对未取得相应资格、资质证书的机构及其有关人员从事安全评价、认证、检测、检验工作的处罚</w:t>
            </w:r>
          </w:p>
        </w:tc>
      </w:tr>
      <w:tr w14:paraId="08DB8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7C056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A4AAC3F">
            <w:pPr>
              <w:spacing w:line="320" w:lineRule="exact"/>
              <w:jc w:val="left"/>
              <w:rPr>
                <w:rFonts w:hint="eastAsia" w:ascii="Times New Roman" w:hAnsi="Times New Roman" w:eastAsia="仿宋_GB2312"/>
                <w:color w:val="000000"/>
                <w:sz w:val="28"/>
                <w:szCs w:val="28"/>
                <w:lang w:eastAsia="zh-CN"/>
              </w:rPr>
            </w:pPr>
          </w:p>
        </w:tc>
      </w:tr>
      <w:tr w14:paraId="039EF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783C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BACEA7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F7B1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D0AE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34235C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5492E6D">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D820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1E18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F9F1E4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《中华人民共和国安全生产法》第八条第二款</w:t>
            </w:r>
            <w:r>
              <w:rPr>
                <w:rFonts w:hint="eastAsia" w:ascii="Times New Roman" w:hAnsi="Times New Roman" w:eastAsia="仿宋_GB2312"/>
                <w:color w:val="000000"/>
                <w:sz w:val="28"/>
                <w:szCs w:val="28"/>
                <w:lang w:eastAsia="zh-CN"/>
              </w:rPr>
              <w:t>、第一百零三条 ，</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安全生产违法行为行政处罚办法</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第五十二条</w:t>
            </w:r>
          </w:p>
        </w:tc>
      </w:tr>
      <w:tr w14:paraId="26AF4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49E7F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DB137D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生产经营单位与从业人员订立协议，免除或者减轻其对从业人员因生产安全事故伤亡依法应承担的责任的，该协议效；对生产经营单位的主要负责人、个人经营的投资人处二万元以上十万元以下的罚款。</w:t>
            </w:r>
          </w:p>
        </w:tc>
      </w:tr>
      <w:tr w14:paraId="46AE6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076343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732A6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478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1BA9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AD9782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C1CB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7A4D7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D8204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B0692B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279A9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0EF23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3BD4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1BDCF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09877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80B0DA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CFAB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847E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8FB00D6">
            <w:pPr>
              <w:spacing w:line="320" w:lineRule="exact"/>
              <w:jc w:val="left"/>
              <w:rPr>
                <w:rFonts w:hint="eastAsia" w:ascii="Times New Roman" w:hAnsi="Times New Roman" w:eastAsia="仿宋_GB2312"/>
                <w:color w:val="000000"/>
                <w:sz w:val="28"/>
                <w:szCs w:val="28"/>
                <w:lang w:eastAsia="zh-CN"/>
              </w:rPr>
            </w:pPr>
          </w:p>
        </w:tc>
      </w:tr>
      <w:tr w14:paraId="77768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4433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0741598">
            <w:pPr>
              <w:spacing w:line="320" w:lineRule="exact"/>
              <w:jc w:val="left"/>
              <w:rPr>
                <w:rFonts w:ascii="Times New Roman" w:hAnsi="Times New Roman" w:eastAsia="仿宋_GB2312"/>
                <w:color w:val="000000"/>
                <w:sz w:val="28"/>
                <w:szCs w:val="28"/>
              </w:rPr>
            </w:pPr>
          </w:p>
        </w:tc>
      </w:tr>
    </w:tbl>
    <w:p w14:paraId="08CBA32A">
      <w:pPr>
        <w:spacing w:line="620" w:lineRule="exact"/>
        <w:jc w:val="center"/>
        <w:rPr>
          <w:rFonts w:hint="eastAsia" w:ascii="Times New Roman" w:hAnsi="Times New Roman"/>
          <w:b/>
          <w:color w:val="000000"/>
          <w:sz w:val="44"/>
          <w:szCs w:val="44"/>
          <w:lang w:eastAsia="zh-CN"/>
        </w:rPr>
      </w:pPr>
    </w:p>
    <w:p w14:paraId="332D74A9">
      <w:pPr>
        <w:spacing w:line="620" w:lineRule="exact"/>
        <w:jc w:val="center"/>
        <w:rPr>
          <w:rFonts w:hint="eastAsia" w:ascii="Times New Roman" w:hAnsi="Times New Roman"/>
          <w:b/>
          <w:color w:val="000000"/>
          <w:sz w:val="44"/>
          <w:szCs w:val="44"/>
          <w:lang w:eastAsia="zh-CN"/>
        </w:rPr>
      </w:pPr>
    </w:p>
    <w:p w14:paraId="6B4AF246">
      <w:pPr>
        <w:spacing w:line="620" w:lineRule="exact"/>
        <w:jc w:val="center"/>
        <w:rPr>
          <w:rFonts w:hint="eastAsia" w:ascii="Times New Roman" w:hAnsi="Times New Roman"/>
          <w:b/>
          <w:color w:val="000000"/>
          <w:sz w:val="44"/>
          <w:szCs w:val="44"/>
          <w:lang w:eastAsia="zh-CN"/>
        </w:rPr>
      </w:pPr>
    </w:p>
    <w:p w14:paraId="506BC1B5">
      <w:pPr>
        <w:spacing w:line="620" w:lineRule="exact"/>
        <w:jc w:val="center"/>
        <w:rPr>
          <w:rFonts w:hint="eastAsia" w:ascii="Times New Roman" w:hAnsi="Times New Roman"/>
          <w:b/>
          <w:color w:val="000000"/>
          <w:sz w:val="44"/>
          <w:szCs w:val="44"/>
          <w:lang w:eastAsia="zh-CN"/>
        </w:rPr>
      </w:pPr>
    </w:p>
    <w:p w14:paraId="17CD987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05635A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33EE3C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04FE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285D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2BD08E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109</w:t>
            </w:r>
          </w:p>
        </w:tc>
        <w:tc>
          <w:tcPr>
            <w:tcW w:w="1556" w:type="dxa"/>
            <w:vAlign w:val="center"/>
          </w:tcPr>
          <w:p w14:paraId="57F9C9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CD75A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0831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4162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33449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对食品生产企业未按照规定设置安全生产管理机构或者配备安全生产管理人员的；未如实记录安全生产教育和培训情况的；未将事故隐患排查治理情况如实记录或者未向从业人员通报的处罚</w:t>
            </w:r>
          </w:p>
        </w:tc>
      </w:tr>
      <w:tr w14:paraId="73D53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660C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8F29B62">
            <w:pPr>
              <w:spacing w:line="320" w:lineRule="exact"/>
              <w:jc w:val="left"/>
              <w:rPr>
                <w:rFonts w:hint="eastAsia" w:ascii="Times New Roman" w:hAnsi="Times New Roman" w:eastAsia="仿宋_GB2312"/>
                <w:color w:val="000000"/>
                <w:sz w:val="28"/>
                <w:szCs w:val="28"/>
                <w:lang w:eastAsia="zh-CN"/>
              </w:rPr>
            </w:pPr>
          </w:p>
        </w:tc>
      </w:tr>
      <w:tr w14:paraId="66E7D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9257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985E0D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5FEC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566F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915895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160375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8284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D927E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C02173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食品生产企业安全生产监督管理暂行规定</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二十六条</w:t>
            </w:r>
          </w:p>
        </w:tc>
      </w:tr>
      <w:tr w14:paraId="0D4AC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70920B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50B263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食品生产企业有下列行为之一的，责令限期改正，可以处5万元以下的罚款；逾期未改正的，责令停产停业整顿，并处5万元以上10万元以下的罚款，对其直接负责的主管人员和其他直接责任人员处1万元以上2万元以下的罚款：（一）未按照规定设置安全生产管理机构或者配备安全生产管理人员的；（二）未如实记录安全生产教育和培训情况的；（三）未将事故隐患排查治理情况如实记录或者未向从业人员通报的。</w:t>
            </w:r>
          </w:p>
        </w:tc>
      </w:tr>
      <w:tr w14:paraId="54E82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629B5F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48AF11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CBB8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DF63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28F172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4C5F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AA7BD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50AC0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A73525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51155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4D03D7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F288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6A046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28BA93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D5C78C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09E0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940C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3F1161A">
            <w:pPr>
              <w:spacing w:line="320" w:lineRule="exact"/>
              <w:jc w:val="left"/>
              <w:rPr>
                <w:rFonts w:hint="eastAsia" w:ascii="Times New Roman" w:hAnsi="Times New Roman" w:eastAsia="仿宋_GB2312"/>
                <w:color w:val="000000"/>
                <w:sz w:val="28"/>
                <w:szCs w:val="28"/>
                <w:lang w:eastAsia="zh-CN"/>
              </w:rPr>
            </w:pPr>
          </w:p>
        </w:tc>
      </w:tr>
      <w:tr w14:paraId="64F59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43B68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B31FECD">
            <w:pPr>
              <w:spacing w:line="320" w:lineRule="exact"/>
              <w:jc w:val="left"/>
              <w:rPr>
                <w:rFonts w:ascii="Times New Roman" w:hAnsi="Times New Roman" w:eastAsia="仿宋_GB2312"/>
                <w:color w:val="000000"/>
                <w:sz w:val="28"/>
                <w:szCs w:val="28"/>
              </w:rPr>
            </w:pPr>
          </w:p>
        </w:tc>
      </w:tr>
    </w:tbl>
    <w:p w14:paraId="67FC202C">
      <w:pPr>
        <w:spacing w:line="620" w:lineRule="exact"/>
        <w:jc w:val="center"/>
        <w:rPr>
          <w:rFonts w:hint="eastAsia" w:ascii="Times New Roman" w:hAnsi="Times New Roman"/>
          <w:b/>
          <w:color w:val="000000"/>
          <w:sz w:val="44"/>
          <w:szCs w:val="44"/>
          <w:lang w:eastAsia="zh-CN"/>
        </w:rPr>
      </w:pPr>
    </w:p>
    <w:p w14:paraId="36267FA7">
      <w:pPr>
        <w:spacing w:line="620" w:lineRule="exact"/>
        <w:jc w:val="center"/>
        <w:rPr>
          <w:rFonts w:hint="eastAsia" w:ascii="Times New Roman" w:hAnsi="Times New Roman"/>
          <w:b/>
          <w:color w:val="000000"/>
          <w:sz w:val="44"/>
          <w:szCs w:val="44"/>
          <w:lang w:eastAsia="zh-CN"/>
        </w:rPr>
      </w:pPr>
    </w:p>
    <w:p w14:paraId="7037CFD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9D043A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DD6BAD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587E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0FBD7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93EE63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110</w:t>
            </w:r>
          </w:p>
        </w:tc>
        <w:tc>
          <w:tcPr>
            <w:tcW w:w="1556" w:type="dxa"/>
            <w:vAlign w:val="center"/>
          </w:tcPr>
          <w:p w14:paraId="30849B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504D4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1B88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2925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5C1AEC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对旅游景区（点）、娱乐场所、公共游乐场所、宾馆（饭店）、商（市）场、机场、车站、码头（渡口）等生产经营单位未遵守安全规定的处罚</w:t>
            </w:r>
          </w:p>
        </w:tc>
      </w:tr>
      <w:tr w14:paraId="5469A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E7E9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019955A">
            <w:pPr>
              <w:spacing w:line="320" w:lineRule="exact"/>
              <w:jc w:val="left"/>
              <w:rPr>
                <w:rFonts w:hint="eastAsia" w:ascii="Times New Roman" w:hAnsi="Times New Roman" w:eastAsia="仿宋_GB2312"/>
                <w:color w:val="000000"/>
                <w:sz w:val="28"/>
                <w:szCs w:val="28"/>
                <w:lang w:eastAsia="zh-CN"/>
              </w:rPr>
            </w:pPr>
          </w:p>
        </w:tc>
      </w:tr>
      <w:tr w14:paraId="4FBC8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51D4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CA3A07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5DD0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997F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04FD03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74DFABB">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1C4D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48F9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2C3ABC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西藏自治区安全生产条例</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三十条、第五十三条</w:t>
            </w:r>
          </w:p>
        </w:tc>
      </w:tr>
      <w:tr w14:paraId="68F56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336B63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0FDDF9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在经营场所危险部位设置安全防护设施、设备，并保障正常使用；（二）在经营场所和重点部位设置明显安全标志；（三）确保安全出口和疏散通道的畅通；（四）在经营场所内配备能够正常使用的应急广播、指挥系统和应急照明设施、消防器材等。第五十三条：生产经营单位违反本条例第三十条规定的，由县级以上人民政府安全生产监督管理部门给予警告，责令限期改正；逾期未改正的，责令停产停业整顿，可以并处1000元以上1万元以下罚款。</w:t>
            </w:r>
          </w:p>
        </w:tc>
      </w:tr>
      <w:tr w14:paraId="095E2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1F136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316710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9A79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B2AA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E65B60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37DF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A8B43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053A8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4CBB94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2AE24D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011358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76E4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ABF7F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DAE26F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E85734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46E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8358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24193EF">
            <w:pPr>
              <w:spacing w:line="320" w:lineRule="exact"/>
              <w:jc w:val="left"/>
              <w:rPr>
                <w:rFonts w:hint="eastAsia" w:ascii="Times New Roman" w:hAnsi="Times New Roman" w:eastAsia="仿宋_GB2312"/>
                <w:color w:val="000000"/>
                <w:sz w:val="28"/>
                <w:szCs w:val="28"/>
                <w:lang w:eastAsia="zh-CN"/>
              </w:rPr>
            </w:pPr>
          </w:p>
        </w:tc>
      </w:tr>
      <w:tr w14:paraId="66F1A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D9A3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97CF1F3">
            <w:pPr>
              <w:spacing w:line="320" w:lineRule="exact"/>
              <w:jc w:val="left"/>
              <w:rPr>
                <w:rFonts w:ascii="Times New Roman" w:hAnsi="Times New Roman" w:eastAsia="仿宋_GB2312"/>
                <w:color w:val="000000"/>
                <w:sz w:val="28"/>
                <w:szCs w:val="28"/>
              </w:rPr>
            </w:pPr>
          </w:p>
        </w:tc>
      </w:tr>
    </w:tbl>
    <w:p w14:paraId="44A5DEB7">
      <w:pPr>
        <w:spacing w:line="620" w:lineRule="exact"/>
        <w:jc w:val="center"/>
        <w:rPr>
          <w:rFonts w:hint="eastAsia" w:ascii="Times New Roman" w:hAnsi="Times New Roman"/>
          <w:b/>
          <w:color w:val="000000"/>
          <w:sz w:val="44"/>
          <w:szCs w:val="44"/>
          <w:lang w:eastAsia="zh-CN"/>
        </w:rPr>
      </w:pPr>
    </w:p>
    <w:p w14:paraId="1D381ECC">
      <w:pPr>
        <w:spacing w:line="620" w:lineRule="exact"/>
        <w:jc w:val="center"/>
        <w:rPr>
          <w:rFonts w:hint="eastAsia" w:ascii="Times New Roman" w:hAnsi="Times New Roman"/>
          <w:b/>
          <w:color w:val="000000"/>
          <w:sz w:val="44"/>
          <w:szCs w:val="44"/>
          <w:lang w:eastAsia="zh-CN"/>
        </w:rPr>
      </w:pPr>
    </w:p>
    <w:p w14:paraId="06A60B5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BADB83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650897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E623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1561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5BF6C4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111</w:t>
            </w:r>
          </w:p>
        </w:tc>
        <w:tc>
          <w:tcPr>
            <w:tcW w:w="1556" w:type="dxa"/>
            <w:vAlign w:val="center"/>
          </w:tcPr>
          <w:p w14:paraId="26503F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91A6A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680D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7F7B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6C7BC1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从事矿山开采的生产经营单位未按照设计要求进行作业；未将其生产过程中产生的废渣、废料等废弃物储存在尾矿库内；生产经营单位未对重大危险源采取必要措施；对作业场所内可能引起人身伤害的坑、洞、井、沟、池，以及高压电力设施、易燃易爆、有毒有害和高空、水上、水下作业等危险场所未设置警示标志的处罚</w:t>
            </w:r>
          </w:p>
        </w:tc>
      </w:tr>
      <w:tr w14:paraId="4A7C9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B5F7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68C0D91">
            <w:pPr>
              <w:spacing w:line="320" w:lineRule="exact"/>
              <w:jc w:val="left"/>
              <w:rPr>
                <w:rFonts w:hint="eastAsia" w:ascii="Times New Roman" w:hAnsi="Times New Roman" w:eastAsia="仿宋_GB2312"/>
                <w:color w:val="000000"/>
                <w:sz w:val="28"/>
                <w:szCs w:val="28"/>
                <w:lang w:eastAsia="zh-CN"/>
              </w:rPr>
            </w:pPr>
          </w:p>
        </w:tc>
      </w:tr>
      <w:tr w14:paraId="0AA32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5F28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18A104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C735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28AC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A03F0E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422E7B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2A10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F1C2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F29110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西藏自治区安全生产条例</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二十五条、第二十六条、第二十七条、第三十一条、第五十五条</w:t>
            </w:r>
          </w:p>
        </w:tc>
      </w:tr>
      <w:tr w14:paraId="7FE21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3FA4FE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E1FF23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从事矿山开采的生产经营单位应当按照设计要求进行作业，不得越层开采。露天开采的矿山应当设置专用的防洪、排水设施；井下开采的矿山应当建立健全出入矿井人员的登记核查制度，具备至少两个独立的直达地面的安全出口，具有通风、照明、防尘、防火、防水、排水等安全设施、设备，在通道内应当标注安全标志。</w:t>
            </w:r>
          </w:p>
        </w:tc>
      </w:tr>
      <w:tr w14:paraId="15AD6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0B670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DF99B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1A9A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BD22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711E2C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F083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DC698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690D1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AD7801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B274B0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DEF43C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901E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3E1B8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CADA3E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75FB42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092A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7E8D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BBC51ED">
            <w:pPr>
              <w:spacing w:line="320" w:lineRule="exact"/>
              <w:jc w:val="left"/>
              <w:rPr>
                <w:rFonts w:hint="eastAsia" w:ascii="Times New Roman" w:hAnsi="Times New Roman" w:eastAsia="仿宋_GB2312"/>
                <w:color w:val="000000"/>
                <w:sz w:val="28"/>
                <w:szCs w:val="28"/>
                <w:lang w:eastAsia="zh-CN"/>
              </w:rPr>
            </w:pPr>
          </w:p>
        </w:tc>
      </w:tr>
      <w:tr w14:paraId="38E7A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BFA6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133B855">
            <w:pPr>
              <w:spacing w:line="320" w:lineRule="exact"/>
              <w:jc w:val="left"/>
              <w:rPr>
                <w:rFonts w:ascii="Times New Roman" w:hAnsi="Times New Roman" w:eastAsia="仿宋_GB2312"/>
                <w:color w:val="000000"/>
                <w:sz w:val="28"/>
                <w:szCs w:val="28"/>
              </w:rPr>
            </w:pPr>
          </w:p>
        </w:tc>
      </w:tr>
    </w:tbl>
    <w:p w14:paraId="4824D01C">
      <w:pPr>
        <w:spacing w:line="620" w:lineRule="exact"/>
        <w:jc w:val="center"/>
        <w:rPr>
          <w:rFonts w:hint="eastAsia" w:ascii="Times New Roman" w:hAnsi="Times New Roman"/>
          <w:b/>
          <w:color w:val="000000"/>
          <w:sz w:val="44"/>
          <w:szCs w:val="44"/>
          <w:lang w:eastAsia="zh-CN"/>
        </w:rPr>
      </w:pPr>
    </w:p>
    <w:p w14:paraId="773D078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730EB7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70D3E2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E4E5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AB43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3A7F331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112</w:t>
            </w:r>
          </w:p>
        </w:tc>
        <w:tc>
          <w:tcPr>
            <w:tcW w:w="1556" w:type="dxa"/>
            <w:vAlign w:val="center"/>
          </w:tcPr>
          <w:p w14:paraId="5583BD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3FEF3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E1C9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C4B8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B6EDF8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对安全生产许可证到期未换证的处罚</w:t>
            </w:r>
          </w:p>
        </w:tc>
      </w:tr>
      <w:tr w14:paraId="55CAC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90A2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E026C2E">
            <w:pPr>
              <w:spacing w:line="320" w:lineRule="exact"/>
              <w:jc w:val="left"/>
              <w:rPr>
                <w:rFonts w:hint="eastAsia" w:ascii="Times New Roman" w:hAnsi="Times New Roman" w:eastAsia="仿宋_GB2312"/>
                <w:color w:val="000000"/>
                <w:sz w:val="28"/>
                <w:szCs w:val="28"/>
                <w:lang w:eastAsia="zh-CN"/>
              </w:rPr>
            </w:pPr>
          </w:p>
        </w:tc>
      </w:tr>
      <w:tr w14:paraId="31E38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F2EF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3FCF72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646B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4163B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48D733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0CD29181">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0F62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3A0F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165784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《危险化学品生产企业安全生产许可证实施办法》第五条</w:t>
            </w:r>
            <w:r>
              <w:rPr>
                <w:rFonts w:hint="eastAsia" w:ascii="Times New Roman" w:hAnsi="Times New Roman" w:eastAsia="仿宋_GB2312"/>
                <w:color w:val="000000"/>
                <w:sz w:val="28"/>
                <w:szCs w:val="28"/>
                <w:lang w:eastAsia="zh-CN"/>
              </w:rPr>
              <w:t>、第四十六条</w:t>
            </w:r>
          </w:p>
        </w:tc>
      </w:tr>
      <w:tr w14:paraId="2B51B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55D173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8AA886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企业在安全生产许可证有效期届满未办理延期手续，继续进行生产的，责令停止生产，限期补办延期手续，没收违法所得，并处5万元以上10万元以下的罚款；逾期仍不办理延期手续，继续进行生产的</w:t>
            </w:r>
            <w:r>
              <w:rPr>
                <w:rFonts w:hint="eastAsia" w:ascii="Times New Roman" w:hAnsi="Times New Roman" w:eastAsia="仿宋_GB2312"/>
                <w:color w:val="000000"/>
                <w:sz w:val="28"/>
                <w:szCs w:val="28"/>
                <w:lang w:eastAsia="zh-CN"/>
              </w:rPr>
              <w:t>。</w:t>
            </w:r>
          </w:p>
        </w:tc>
      </w:tr>
      <w:tr w14:paraId="2929F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7CB7F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16584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BCDE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B880D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AC9081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8BBF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41AAEA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7D42B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95054A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3B1B90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6D1093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9168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A892C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4133B4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C6D160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4C74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0B36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61F1D7B">
            <w:pPr>
              <w:spacing w:line="320" w:lineRule="exact"/>
              <w:jc w:val="left"/>
              <w:rPr>
                <w:rFonts w:hint="eastAsia" w:ascii="Times New Roman" w:hAnsi="Times New Roman" w:eastAsia="仿宋_GB2312"/>
                <w:color w:val="000000"/>
                <w:sz w:val="28"/>
                <w:szCs w:val="28"/>
                <w:lang w:eastAsia="zh-CN"/>
              </w:rPr>
            </w:pPr>
          </w:p>
        </w:tc>
      </w:tr>
      <w:tr w14:paraId="7AA31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86A0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C714D59">
            <w:pPr>
              <w:spacing w:line="320" w:lineRule="exact"/>
              <w:jc w:val="left"/>
              <w:rPr>
                <w:rFonts w:ascii="Times New Roman" w:hAnsi="Times New Roman" w:eastAsia="仿宋_GB2312"/>
                <w:color w:val="000000"/>
                <w:sz w:val="28"/>
                <w:szCs w:val="28"/>
              </w:rPr>
            </w:pPr>
          </w:p>
        </w:tc>
      </w:tr>
    </w:tbl>
    <w:p w14:paraId="7D0EF919">
      <w:pPr>
        <w:spacing w:line="620" w:lineRule="exact"/>
        <w:jc w:val="center"/>
        <w:rPr>
          <w:rFonts w:hint="eastAsia" w:ascii="Times New Roman" w:hAnsi="Times New Roman"/>
          <w:b/>
          <w:color w:val="000000"/>
          <w:sz w:val="44"/>
          <w:szCs w:val="44"/>
          <w:lang w:eastAsia="zh-CN"/>
        </w:rPr>
      </w:pPr>
    </w:p>
    <w:p w14:paraId="1C5BF08F">
      <w:pPr>
        <w:spacing w:line="620" w:lineRule="exact"/>
        <w:jc w:val="center"/>
        <w:rPr>
          <w:rFonts w:hint="eastAsia" w:ascii="Times New Roman" w:hAnsi="Times New Roman"/>
          <w:b/>
          <w:color w:val="000000"/>
          <w:sz w:val="44"/>
          <w:szCs w:val="44"/>
          <w:lang w:eastAsia="zh-CN"/>
        </w:rPr>
      </w:pPr>
    </w:p>
    <w:p w14:paraId="51610312">
      <w:pPr>
        <w:spacing w:line="620" w:lineRule="exact"/>
        <w:jc w:val="center"/>
        <w:rPr>
          <w:rFonts w:hint="eastAsia" w:ascii="Times New Roman" w:hAnsi="Times New Roman"/>
          <w:b/>
          <w:color w:val="000000"/>
          <w:sz w:val="44"/>
          <w:szCs w:val="44"/>
          <w:lang w:eastAsia="zh-CN"/>
        </w:rPr>
      </w:pPr>
    </w:p>
    <w:p w14:paraId="4957DF42">
      <w:pPr>
        <w:spacing w:line="620" w:lineRule="exact"/>
        <w:jc w:val="center"/>
        <w:rPr>
          <w:rFonts w:hint="eastAsia" w:ascii="Times New Roman" w:hAnsi="Times New Roman"/>
          <w:b/>
          <w:color w:val="000000"/>
          <w:sz w:val="44"/>
          <w:szCs w:val="44"/>
          <w:lang w:eastAsia="zh-CN"/>
        </w:rPr>
      </w:pPr>
    </w:p>
    <w:p w14:paraId="35B47A2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A76293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B492F2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BEE6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3D4D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39EE0B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113</w:t>
            </w:r>
          </w:p>
        </w:tc>
        <w:tc>
          <w:tcPr>
            <w:tcW w:w="1556" w:type="dxa"/>
            <w:vAlign w:val="center"/>
          </w:tcPr>
          <w:p w14:paraId="31649A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AD837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2592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EED2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FEE2D0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对企业在安全生产许可证有效期内，其危险化学品建设项目安全设施竣工验收合格后，未按规定的时限提出安全生产许可证变更申请并且擅自投入运行的处罚</w:t>
            </w:r>
          </w:p>
        </w:tc>
      </w:tr>
      <w:tr w14:paraId="4EE3C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7200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E51B5CD">
            <w:pPr>
              <w:spacing w:line="320" w:lineRule="exact"/>
              <w:jc w:val="left"/>
              <w:rPr>
                <w:rFonts w:hint="eastAsia" w:ascii="Times New Roman" w:hAnsi="Times New Roman" w:eastAsia="仿宋_GB2312"/>
                <w:color w:val="000000"/>
                <w:sz w:val="28"/>
                <w:szCs w:val="28"/>
                <w:lang w:eastAsia="zh-CN"/>
              </w:rPr>
            </w:pPr>
          </w:p>
        </w:tc>
      </w:tr>
      <w:tr w14:paraId="64497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368BE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274FB3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ECB6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996D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F7017B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1EDC54F">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5DEA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4703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1B269A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《危险化学品生产企业安全生产许可证实施办法》第</w:t>
            </w:r>
            <w:r>
              <w:rPr>
                <w:rFonts w:hint="eastAsia" w:ascii="Times New Roman" w:hAnsi="Times New Roman" w:eastAsia="仿宋_GB2312"/>
                <w:color w:val="000000"/>
                <w:sz w:val="28"/>
                <w:szCs w:val="28"/>
                <w:lang w:eastAsia="zh-CN"/>
              </w:rPr>
              <w:t>四十八条</w:t>
            </w:r>
          </w:p>
        </w:tc>
      </w:tr>
      <w:tr w14:paraId="05EF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620E8F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0AEE1F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r>
          </w:p>
        </w:tc>
      </w:tr>
      <w:tr w14:paraId="1864D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ADA19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D114FA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472E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EFF2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CCD342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E89B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B0D76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3F28B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F111BD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312C3E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8BF102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930F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ED408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44FFE6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B6F52D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11CF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73B4D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C5717CA">
            <w:pPr>
              <w:spacing w:line="320" w:lineRule="exact"/>
              <w:jc w:val="left"/>
              <w:rPr>
                <w:rFonts w:hint="eastAsia" w:ascii="Times New Roman" w:hAnsi="Times New Roman" w:eastAsia="仿宋_GB2312"/>
                <w:color w:val="000000"/>
                <w:sz w:val="28"/>
                <w:szCs w:val="28"/>
                <w:lang w:eastAsia="zh-CN"/>
              </w:rPr>
            </w:pPr>
          </w:p>
        </w:tc>
      </w:tr>
      <w:tr w14:paraId="428B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479B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370487D">
            <w:pPr>
              <w:spacing w:line="320" w:lineRule="exact"/>
              <w:jc w:val="left"/>
              <w:rPr>
                <w:rFonts w:ascii="Times New Roman" w:hAnsi="Times New Roman" w:eastAsia="仿宋_GB2312"/>
                <w:color w:val="000000"/>
                <w:sz w:val="28"/>
                <w:szCs w:val="28"/>
              </w:rPr>
            </w:pPr>
          </w:p>
        </w:tc>
      </w:tr>
    </w:tbl>
    <w:p w14:paraId="54AE2A76">
      <w:pPr>
        <w:spacing w:line="620" w:lineRule="exact"/>
        <w:jc w:val="center"/>
        <w:rPr>
          <w:rFonts w:hint="eastAsia" w:ascii="Times New Roman" w:hAnsi="Times New Roman"/>
          <w:b/>
          <w:color w:val="000000"/>
          <w:sz w:val="44"/>
          <w:szCs w:val="44"/>
          <w:lang w:eastAsia="zh-CN"/>
        </w:rPr>
      </w:pPr>
    </w:p>
    <w:p w14:paraId="79723D8C">
      <w:pPr>
        <w:spacing w:line="620" w:lineRule="exact"/>
        <w:jc w:val="center"/>
        <w:rPr>
          <w:rFonts w:hint="eastAsia" w:ascii="Times New Roman" w:hAnsi="Times New Roman"/>
          <w:b/>
          <w:color w:val="000000"/>
          <w:sz w:val="44"/>
          <w:szCs w:val="44"/>
          <w:lang w:eastAsia="zh-CN"/>
        </w:rPr>
      </w:pPr>
    </w:p>
    <w:p w14:paraId="1358223A">
      <w:pPr>
        <w:spacing w:line="620" w:lineRule="exact"/>
        <w:jc w:val="center"/>
        <w:rPr>
          <w:rFonts w:hint="eastAsia" w:ascii="Times New Roman" w:hAnsi="Times New Roman"/>
          <w:b/>
          <w:color w:val="000000"/>
          <w:sz w:val="44"/>
          <w:szCs w:val="44"/>
          <w:lang w:eastAsia="zh-CN"/>
        </w:rPr>
      </w:pPr>
    </w:p>
    <w:p w14:paraId="015C712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69B243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CCEA49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A09F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D0E6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9F7ED1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114</w:t>
            </w:r>
          </w:p>
        </w:tc>
        <w:tc>
          <w:tcPr>
            <w:tcW w:w="1556" w:type="dxa"/>
            <w:vAlign w:val="center"/>
          </w:tcPr>
          <w:p w14:paraId="6B849C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DD322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39F9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9C52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7E656E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从业人员不到现场开展安全评价活动的;安全评价报告与实际情况不符，或者安全评价报告存在重大疏漏，但尚未造成重大损失的;未按照有关法律、法规、规章和国家标准或者行业标准的规定从事安全评价活动的处罚</w:t>
            </w:r>
          </w:p>
        </w:tc>
      </w:tr>
      <w:tr w14:paraId="52CE7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8F39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4F29F9F">
            <w:pPr>
              <w:spacing w:line="320" w:lineRule="exact"/>
              <w:jc w:val="left"/>
              <w:rPr>
                <w:rFonts w:hint="eastAsia" w:ascii="Times New Roman" w:hAnsi="Times New Roman" w:eastAsia="仿宋_GB2312"/>
                <w:color w:val="000000"/>
                <w:sz w:val="28"/>
                <w:szCs w:val="28"/>
                <w:lang w:eastAsia="zh-CN"/>
              </w:rPr>
            </w:pPr>
          </w:p>
        </w:tc>
      </w:tr>
      <w:tr w14:paraId="5AC08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B433F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437A0E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B846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5D8F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1A763A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B3D5148">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C424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1F7C1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CA948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《危险化学品生产企业安全生产许可证实施办法》第</w:t>
            </w:r>
            <w:r>
              <w:rPr>
                <w:rFonts w:hint="eastAsia" w:ascii="Times New Roman" w:hAnsi="Times New Roman" w:eastAsia="仿宋_GB2312"/>
                <w:color w:val="000000"/>
                <w:sz w:val="28"/>
                <w:szCs w:val="28"/>
                <w:lang w:eastAsia="zh-CN"/>
              </w:rPr>
              <w:t>五十条</w:t>
            </w:r>
          </w:p>
        </w:tc>
      </w:tr>
      <w:tr w14:paraId="7206A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7F1F89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9B9AFA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安全评价机构有下列情形之一的，给予警告，并处1万元以下的罚款;情节严重的，暂停资质半年，并处1万元以上3万元以下的罚款;对相关责任人依法给予处理:(一)从业人员不到现场开展安全评价活动的;(二)安全评价报告与实际情况不符，或者安全评价报告存在重大疏漏，但尚未造成重大损失的;(三)未按照有关法律、法规、规章和国家标准或者行业标准的规定从事安全评价活动的。</w:t>
            </w:r>
          </w:p>
        </w:tc>
      </w:tr>
      <w:tr w14:paraId="55510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1BA951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52C6FB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3A9D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50A3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3AF760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2088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03FE5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D9864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3F5515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33D64F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9C8134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8576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1EDF3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FF13E3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F383A9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277E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5837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8331FC6">
            <w:pPr>
              <w:spacing w:line="320" w:lineRule="exact"/>
              <w:jc w:val="left"/>
              <w:rPr>
                <w:rFonts w:hint="eastAsia" w:ascii="Times New Roman" w:hAnsi="Times New Roman" w:eastAsia="仿宋_GB2312"/>
                <w:color w:val="000000"/>
                <w:sz w:val="28"/>
                <w:szCs w:val="28"/>
                <w:lang w:eastAsia="zh-CN"/>
              </w:rPr>
            </w:pPr>
          </w:p>
        </w:tc>
      </w:tr>
      <w:tr w14:paraId="1260D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7EFC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F9DC9FD">
            <w:pPr>
              <w:spacing w:line="320" w:lineRule="exact"/>
              <w:jc w:val="left"/>
              <w:rPr>
                <w:rFonts w:ascii="Times New Roman" w:hAnsi="Times New Roman" w:eastAsia="仿宋_GB2312"/>
                <w:color w:val="000000"/>
                <w:sz w:val="28"/>
                <w:szCs w:val="28"/>
              </w:rPr>
            </w:pPr>
          </w:p>
        </w:tc>
      </w:tr>
    </w:tbl>
    <w:p w14:paraId="11D9F3EE">
      <w:pPr>
        <w:spacing w:line="620" w:lineRule="exact"/>
        <w:jc w:val="center"/>
        <w:rPr>
          <w:rFonts w:hint="eastAsia" w:ascii="Times New Roman" w:hAnsi="Times New Roman"/>
          <w:b/>
          <w:color w:val="000000"/>
          <w:sz w:val="44"/>
          <w:szCs w:val="44"/>
          <w:lang w:eastAsia="zh-CN"/>
        </w:rPr>
      </w:pPr>
    </w:p>
    <w:p w14:paraId="6E03CA4A">
      <w:pPr>
        <w:spacing w:line="620" w:lineRule="exact"/>
        <w:jc w:val="center"/>
        <w:rPr>
          <w:rFonts w:hint="eastAsia" w:ascii="Times New Roman" w:hAnsi="Times New Roman"/>
          <w:b/>
          <w:color w:val="000000"/>
          <w:sz w:val="44"/>
          <w:szCs w:val="44"/>
          <w:lang w:eastAsia="zh-CN"/>
        </w:rPr>
      </w:pPr>
    </w:p>
    <w:p w14:paraId="20FF3271">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8AD29E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DFD0EA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C63C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C111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13E08C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115</w:t>
            </w:r>
          </w:p>
        </w:tc>
        <w:tc>
          <w:tcPr>
            <w:tcW w:w="1556" w:type="dxa"/>
            <w:vAlign w:val="center"/>
          </w:tcPr>
          <w:p w14:paraId="3CB3FD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41783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8BA7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19DB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D89011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对承担安全评价、检测、检验的机构出具虚假报告和证明的处罚</w:t>
            </w:r>
          </w:p>
        </w:tc>
      </w:tr>
      <w:tr w14:paraId="0AE58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3D061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2E5D00C">
            <w:pPr>
              <w:spacing w:line="320" w:lineRule="exact"/>
              <w:jc w:val="left"/>
              <w:rPr>
                <w:rFonts w:hint="eastAsia" w:ascii="Times New Roman" w:hAnsi="Times New Roman" w:eastAsia="仿宋_GB2312"/>
                <w:color w:val="000000"/>
                <w:sz w:val="28"/>
                <w:szCs w:val="28"/>
                <w:lang w:eastAsia="zh-CN"/>
              </w:rPr>
            </w:pPr>
          </w:p>
        </w:tc>
      </w:tr>
      <w:tr w14:paraId="41D73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32B08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82F8A6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D600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A0FF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AC547B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6A4C4B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38B0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7A4C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643A16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《危险化学品生产企业安全生产许可证实施办法》第</w:t>
            </w:r>
            <w:r>
              <w:rPr>
                <w:rFonts w:hint="eastAsia" w:ascii="Times New Roman" w:hAnsi="Times New Roman" w:eastAsia="仿宋_GB2312"/>
                <w:color w:val="000000"/>
                <w:sz w:val="28"/>
                <w:szCs w:val="28"/>
                <w:lang w:eastAsia="zh-CN"/>
              </w:rPr>
              <w:t>五十一条</w:t>
            </w:r>
          </w:p>
        </w:tc>
      </w:tr>
      <w:tr w14:paraId="49135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4FF474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8028D1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承担安全评价、检测、检验的机构出具虚假报告和证明，构成犯罪的，依照刑法有关规定追究刑事责任;尚不够刑事处罚的，没收违法所得，违法所得在5千元以上的，并处违法所得2倍以上5倍以下的罚款，没有违法所得或者违法所得不足5千元的，单处或者并处5千元以上2万元以下的罚款，对其直接负责的主管人员和其他直接责任人员处5千元以上5万元以下的罚款;给他人造成损害的，与企业承担连带赔偿责任。对有本条第一款违法行为的机构，依法撤销其相应资格;该机构取得的资质由其他部门颁发的，将其违法行为通报相关部门。</w:t>
            </w:r>
          </w:p>
        </w:tc>
      </w:tr>
      <w:tr w14:paraId="402A8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64EC97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16D41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1648F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539B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675618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1A2A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1EC50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48506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08CCA5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6C59F1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35E876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9DD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2D5010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EBADC2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CEBF30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6414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1BC7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DAFCA21">
            <w:pPr>
              <w:spacing w:line="320" w:lineRule="exact"/>
              <w:jc w:val="left"/>
              <w:rPr>
                <w:rFonts w:hint="eastAsia" w:ascii="Times New Roman" w:hAnsi="Times New Roman" w:eastAsia="仿宋_GB2312"/>
                <w:color w:val="000000"/>
                <w:sz w:val="28"/>
                <w:szCs w:val="28"/>
                <w:lang w:eastAsia="zh-CN"/>
              </w:rPr>
            </w:pPr>
          </w:p>
        </w:tc>
      </w:tr>
      <w:tr w14:paraId="2C925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0324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8362E6F">
            <w:pPr>
              <w:spacing w:line="320" w:lineRule="exact"/>
              <w:jc w:val="left"/>
              <w:rPr>
                <w:rFonts w:ascii="Times New Roman" w:hAnsi="Times New Roman" w:eastAsia="仿宋_GB2312"/>
                <w:color w:val="000000"/>
                <w:sz w:val="28"/>
                <w:szCs w:val="28"/>
              </w:rPr>
            </w:pPr>
          </w:p>
        </w:tc>
      </w:tr>
    </w:tbl>
    <w:p w14:paraId="13F73185">
      <w:pPr>
        <w:spacing w:line="620" w:lineRule="exact"/>
        <w:jc w:val="center"/>
        <w:rPr>
          <w:rFonts w:hint="eastAsia" w:ascii="Times New Roman" w:hAnsi="Times New Roman"/>
          <w:b/>
          <w:color w:val="000000"/>
          <w:sz w:val="44"/>
          <w:szCs w:val="44"/>
          <w:lang w:eastAsia="zh-CN"/>
        </w:rPr>
      </w:pPr>
    </w:p>
    <w:p w14:paraId="4E14E5ED">
      <w:pPr>
        <w:spacing w:line="620" w:lineRule="exact"/>
        <w:jc w:val="center"/>
        <w:rPr>
          <w:rFonts w:hint="eastAsia" w:ascii="Times New Roman" w:hAnsi="Times New Roman"/>
          <w:b/>
          <w:color w:val="000000"/>
          <w:sz w:val="44"/>
          <w:szCs w:val="44"/>
          <w:lang w:eastAsia="zh-CN"/>
        </w:rPr>
      </w:pPr>
    </w:p>
    <w:p w14:paraId="5E2674E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51CBB6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C98591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D5D7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B9F3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324E027">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116</w:t>
            </w:r>
          </w:p>
        </w:tc>
        <w:tc>
          <w:tcPr>
            <w:tcW w:w="1556" w:type="dxa"/>
            <w:vAlign w:val="center"/>
          </w:tcPr>
          <w:p w14:paraId="49C650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89EE39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AF4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D2E1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436F09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对转产、停产、停止使用的危险化学品管道，管道单位未采取有效措施及时、妥善处置的处罚</w:t>
            </w:r>
          </w:p>
        </w:tc>
      </w:tr>
      <w:tr w14:paraId="104DD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8455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1636CA9">
            <w:pPr>
              <w:spacing w:line="320" w:lineRule="exact"/>
              <w:jc w:val="left"/>
              <w:rPr>
                <w:rFonts w:hint="eastAsia" w:ascii="Times New Roman" w:hAnsi="Times New Roman" w:eastAsia="仿宋_GB2312"/>
                <w:color w:val="000000"/>
                <w:sz w:val="28"/>
                <w:szCs w:val="28"/>
                <w:lang w:eastAsia="zh-CN"/>
              </w:rPr>
            </w:pPr>
          </w:p>
        </w:tc>
      </w:tr>
      <w:tr w14:paraId="4E825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7436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2183DE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A64A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C001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82156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042DF0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7C98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2EC1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A87299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w:t>
            </w:r>
            <w:r>
              <w:rPr>
                <w:rFonts w:hint="eastAsia" w:ascii="Times New Roman" w:hAnsi="Times New Roman" w:eastAsia="仿宋_GB2312"/>
                <w:color w:val="000000"/>
                <w:sz w:val="28"/>
                <w:szCs w:val="28"/>
                <w:lang w:eastAsia="zh-CN"/>
              </w:rPr>
              <w:t>输送管道安全管理规定</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三十五条</w:t>
            </w:r>
          </w:p>
        </w:tc>
      </w:tr>
      <w:tr w14:paraId="446AD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A9906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4EA9E9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转产、停产、停止使用的危险化学品管道，管道单位未采取有效措施及时、妥善处置的，由安全生产监督管理部门责令改正，处5万元以上10万元以下的罚款；构成犯罪的，依法追究刑事责任。对转产、停产、停止使用的危险化学品管道，管道单位未按照本规定将处置方案报县级以上安全生产监督管理部门的，由安全生产监督管理部门责令改正，可以处1万元以下的罚款；拒不改正的，处1万元以上5万元以下的罚款。</w:t>
            </w:r>
          </w:p>
        </w:tc>
      </w:tr>
      <w:tr w14:paraId="62DA0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D0E39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FCEDBF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9892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18EF57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033322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7918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E444C9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1A601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79BE3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636B36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562F9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F343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DA57A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64C738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ED21FE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5E2B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9AD5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8A32661">
            <w:pPr>
              <w:spacing w:line="320" w:lineRule="exact"/>
              <w:jc w:val="left"/>
              <w:rPr>
                <w:rFonts w:hint="eastAsia" w:ascii="Times New Roman" w:hAnsi="Times New Roman" w:eastAsia="仿宋_GB2312"/>
                <w:color w:val="000000"/>
                <w:sz w:val="28"/>
                <w:szCs w:val="28"/>
                <w:lang w:eastAsia="zh-CN"/>
              </w:rPr>
            </w:pPr>
          </w:p>
        </w:tc>
      </w:tr>
      <w:tr w14:paraId="23211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31E5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BE01B8B">
            <w:pPr>
              <w:spacing w:line="320" w:lineRule="exact"/>
              <w:jc w:val="left"/>
              <w:rPr>
                <w:rFonts w:ascii="Times New Roman" w:hAnsi="Times New Roman" w:eastAsia="仿宋_GB2312"/>
                <w:color w:val="000000"/>
                <w:sz w:val="28"/>
                <w:szCs w:val="28"/>
              </w:rPr>
            </w:pPr>
          </w:p>
        </w:tc>
      </w:tr>
    </w:tbl>
    <w:p w14:paraId="468D6EE0">
      <w:pPr>
        <w:spacing w:line="620" w:lineRule="exact"/>
        <w:jc w:val="center"/>
        <w:rPr>
          <w:rFonts w:hint="eastAsia" w:ascii="Times New Roman" w:hAnsi="Times New Roman"/>
          <w:b/>
          <w:color w:val="000000"/>
          <w:sz w:val="44"/>
          <w:szCs w:val="44"/>
          <w:lang w:eastAsia="zh-CN"/>
        </w:rPr>
      </w:pPr>
    </w:p>
    <w:p w14:paraId="6F03789E">
      <w:pPr>
        <w:spacing w:line="620" w:lineRule="exact"/>
        <w:jc w:val="center"/>
        <w:rPr>
          <w:rFonts w:hint="eastAsia" w:ascii="Times New Roman" w:hAnsi="Times New Roman"/>
          <w:b/>
          <w:color w:val="000000"/>
          <w:sz w:val="44"/>
          <w:szCs w:val="44"/>
          <w:lang w:eastAsia="zh-CN"/>
        </w:rPr>
      </w:pPr>
    </w:p>
    <w:p w14:paraId="1A7335B4">
      <w:pPr>
        <w:spacing w:line="620" w:lineRule="exact"/>
        <w:jc w:val="center"/>
        <w:rPr>
          <w:rFonts w:hint="eastAsia" w:ascii="Times New Roman" w:hAnsi="Times New Roman"/>
          <w:b/>
          <w:color w:val="000000"/>
          <w:sz w:val="44"/>
          <w:szCs w:val="44"/>
          <w:lang w:eastAsia="zh-CN"/>
        </w:rPr>
      </w:pPr>
    </w:p>
    <w:p w14:paraId="067FC99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44DBA4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5DFDE4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467D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684F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D33105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117</w:t>
            </w:r>
          </w:p>
        </w:tc>
        <w:tc>
          <w:tcPr>
            <w:tcW w:w="1556" w:type="dxa"/>
            <w:vAlign w:val="center"/>
          </w:tcPr>
          <w:p w14:paraId="61B1EB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0A53C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33B8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91E0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11E5E2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易制毒化学品的单位不如实或者不按时向有关行政主管部门和公安机关报告年度生产、经销和库存等情况的。企业的易制毒化学品生产经营许可被依法吊销后，未及时到工商行政管理部门办理经营范围变更或者企业注销登记的处罚</w:t>
            </w:r>
          </w:p>
        </w:tc>
      </w:tr>
      <w:tr w14:paraId="15DA5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1D6AC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A4E1FA1">
            <w:pPr>
              <w:spacing w:line="320" w:lineRule="exact"/>
              <w:jc w:val="left"/>
              <w:rPr>
                <w:rFonts w:hint="eastAsia" w:ascii="Times New Roman" w:hAnsi="Times New Roman" w:eastAsia="仿宋_GB2312"/>
                <w:color w:val="000000"/>
                <w:sz w:val="28"/>
                <w:szCs w:val="28"/>
                <w:lang w:eastAsia="zh-CN"/>
              </w:rPr>
            </w:pPr>
          </w:p>
        </w:tc>
      </w:tr>
      <w:tr w14:paraId="6B09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C3D4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41152B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5DE8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4497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A31443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2A0F7D2">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81AB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097AE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02D883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易制毒化学品管理条例</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四十条，《安全生产违法行为行政处罚办法》第六条第二款</w:t>
            </w:r>
          </w:p>
        </w:tc>
      </w:tr>
      <w:tr w14:paraId="2F530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A0A82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7C1B2A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易制毒化学品生产、经营、购买、运输或者进口、出口单位未按规定建立安全管理制度的；（二）将许可证或者备案证明转借他人使用的；（三）超出许可的品种、数量生产、经营、购买易制毒化学品的；（四）生产、经营、购买单位不记录或者不如实记录交易情况、不按规定保存交易记录或者不如实、不及时向公安机关和有关行政主管部门备案销售情况的。</w:t>
            </w:r>
          </w:p>
        </w:tc>
      </w:tr>
      <w:tr w14:paraId="0B38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0C5F70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5EBE3B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24C8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A5BD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C407B0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5DAF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92044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43821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BC748C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965EE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29034E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C0DD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04E11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CA1049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7620F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1F18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FC54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B119F85">
            <w:pPr>
              <w:spacing w:line="320" w:lineRule="exact"/>
              <w:jc w:val="left"/>
              <w:rPr>
                <w:rFonts w:hint="eastAsia" w:ascii="Times New Roman" w:hAnsi="Times New Roman" w:eastAsia="仿宋_GB2312"/>
                <w:color w:val="000000"/>
                <w:sz w:val="28"/>
                <w:szCs w:val="28"/>
                <w:lang w:eastAsia="zh-CN"/>
              </w:rPr>
            </w:pPr>
          </w:p>
        </w:tc>
      </w:tr>
      <w:tr w14:paraId="46875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3DFBE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256BC24">
            <w:pPr>
              <w:spacing w:line="320" w:lineRule="exact"/>
              <w:jc w:val="left"/>
              <w:rPr>
                <w:rFonts w:ascii="Times New Roman" w:hAnsi="Times New Roman" w:eastAsia="仿宋_GB2312"/>
                <w:color w:val="000000"/>
                <w:sz w:val="28"/>
                <w:szCs w:val="28"/>
              </w:rPr>
            </w:pPr>
          </w:p>
        </w:tc>
      </w:tr>
    </w:tbl>
    <w:p w14:paraId="0B6601C1">
      <w:pPr>
        <w:spacing w:line="620" w:lineRule="exact"/>
        <w:jc w:val="center"/>
        <w:rPr>
          <w:rFonts w:hint="eastAsia" w:ascii="Times New Roman" w:hAnsi="Times New Roman"/>
          <w:b/>
          <w:color w:val="000000"/>
          <w:sz w:val="44"/>
          <w:szCs w:val="44"/>
          <w:lang w:eastAsia="zh-CN"/>
        </w:rPr>
      </w:pPr>
    </w:p>
    <w:p w14:paraId="45C87EB8">
      <w:pPr>
        <w:spacing w:line="620" w:lineRule="exact"/>
        <w:jc w:val="center"/>
        <w:rPr>
          <w:rFonts w:hint="eastAsia" w:ascii="Times New Roman" w:hAnsi="Times New Roman"/>
          <w:b/>
          <w:color w:val="000000"/>
          <w:sz w:val="44"/>
          <w:szCs w:val="44"/>
          <w:lang w:eastAsia="zh-CN"/>
        </w:rPr>
      </w:pPr>
    </w:p>
    <w:p w14:paraId="6344015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E6CA7E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292E28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EF01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5450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5E71E9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118</w:t>
            </w:r>
          </w:p>
        </w:tc>
        <w:tc>
          <w:tcPr>
            <w:tcW w:w="1556" w:type="dxa"/>
            <w:vAlign w:val="center"/>
          </w:tcPr>
          <w:p w14:paraId="30CC8B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9147A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8AE6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2299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8F0038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对登记企业不办理危险化学品登记，登记品种发生变化或者发现其生产、进口的危险化学品有新的危险特性不办理危险化学品登记内容变更手续的处罚</w:t>
            </w:r>
          </w:p>
        </w:tc>
      </w:tr>
      <w:tr w14:paraId="2F05F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2EA8C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031CF40">
            <w:pPr>
              <w:spacing w:line="320" w:lineRule="exact"/>
              <w:jc w:val="left"/>
              <w:rPr>
                <w:rFonts w:hint="eastAsia" w:ascii="Times New Roman" w:hAnsi="Times New Roman" w:eastAsia="仿宋_GB2312"/>
                <w:color w:val="000000"/>
                <w:sz w:val="28"/>
                <w:szCs w:val="28"/>
                <w:lang w:eastAsia="zh-CN"/>
              </w:rPr>
            </w:pPr>
          </w:p>
        </w:tc>
      </w:tr>
      <w:tr w14:paraId="5693B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9FBEF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33FFEF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3A8F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3A5E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2BD077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E16BACA">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1B85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180E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42899A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危险化学品登记管理办法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第四条第二款、</w:t>
            </w:r>
            <w:r>
              <w:rPr>
                <w:rFonts w:hint="eastAsia" w:ascii="Times New Roman" w:hAnsi="Times New Roman" w:eastAsia="仿宋_GB2312"/>
                <w:color w:val="000000"/>
                <w:sz w:val="28"/>
                <w:szCs w:val="28"/>
              </w:rPr>
              <w:t>第</w:t>
            </w:r>
            <w:r>
              <w:rPr>
                <w:rFonts w:hint="eastAsia" w:ascii="Times New Roman" w:hAnsi="Times New Roman" w:eastAsia="仿宋_GB2312"/>
                <w:color w:val="000000"/>
                <w:sz w:val="28"/>
                <w:szCs w:val="28"/>
                <w:lang w:eastAsia="zh-CN"/>
              </w:rPr>
              <w:t>二十九条</w:t>
            </w:r>
          </w:p>
        </w:tc>
      </w:tr>
      <w:tr w14:paraId="394B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0191CA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6A07DE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r>
      <w:tr w14:paraId="4805C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1AD5CC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BE135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8FF5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DFAA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C3F88D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B4D1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E9C70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542A6A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B2543E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0AB89E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32FE21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308D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9288A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113B90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FC1C2D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C28E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0A4E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2A87BCB3">
            <w:pPr>
              <w:spacing w:line="320" w:lineRule="exact"/>
              <w:jc w:val="left"/>
              <w:rPr>
                <w:rFonts w:hint="eastAsia" w:ascii="Times New Roman" w:hAnsi="Times New Roman" w:eastAsia="仿宋_GB2312"/>
                <w:color w:val="000000"/>
                <w:sz w:val="28"/>
                <w:szCs w:val="28"/>
                <w:lang w:eastAsia="zh-CN"/>
              </w:rPr>
            </w:pPr>
          </w:p>
        </w:tc>
      </w:tr>
      <w:tr w14:paraId="4080E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A738B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0577081">
            <w:pPr>
              <w:spacing w:line="320" w:lineRule="exact"/>
              <w:jc w:val="left"/>
              <w:rPr>
                <w:rFonts w:ascii="Times New Roman" w:hAnsi="Times New Roman" w:eastAsia="仿宋_GB2312"/>
                <w:color w:val="000000"/>
                <w:sz w:val="28"/>
                <w:szCs w:val="28"/>
              </w:rPr>
            </w:pPr>
          </w:p>
        </w:tc>
      </w:tr>
    </w:tbl>
    <w:p w14:paraId="6B01FB78">
      <w:pPr>
        <w:spacing w:line="620" w:lineRule="exact"/>
        <w:jc w:val="center"/>
        <w:rPr>
          <w:rFonts w:hint="eastAsia" w:ascii="Times New Roman" w:hAnsi="Times New Roman"/>
          <w:b/>
          <w:color w:val="000000"/>
          <w:sz w:val="44"/>
          <w:szCs w:val="44"/>
          <w:lang w:eastAsia="zh-CN"/>
        </w:rPr>
      </w:pPr>
    </w:p>
    <w:p w14:paraId="6185E405">
      <w:pPr>
        <w:spacing w:line="620" w:lineRule="exact"/>
        <w:jc w:val="center"/>
        <w:rPr>
          <w:rFonts w:hint="eastAsia" w:ascii="Times New Roman" w:hAnsi="Times New Roman"/>
          <w:b/>
          <w:color w:val="000000"/>
          <w:sz w:val="44"/>
          <w:szCs w:val="44"/>
          <w:lang w:eastAsia="zh-CN"/>
        </w:rPr>
      </w:pPr>
    </w:p>
    <w:p w14:paraId="69AD1627">
      <w:pPr>
        <w:spacing w:line="620" w:lineRule="exact"/>
        <w:jc w:val="center"/>
        <w:rPr>
          <w:rFonts w:hint="eastAsia" w:ascii="Times New Roman" w:hAnsi="Times New Roman"/>
          <w:b/>
          <w:color w:val="000000"/>
          <w:sz w:val="44"/>
          <w:szCs w:val="44"/>
          <w:lang w:eastAsia="zh-CN"/>
        </w:rPr>
      </w:pPr>
    </w:p>
    <w:p w14:paraId="5D92D9C7">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208A6F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FEAF78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0BA23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3AD1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E2CE99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119</w:t>
            </w:r>
          </w:p>
        </w:tc>
        <w:tc>
          <w:tcPr>
            <w:tcW w:w="1556" w:type="dxa"/>
            <w:vAlign w:val="center"/>
          </w:tcPr>
          <w:p w14:paraId="685B8A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7F59B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3D85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3407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4BBDD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登记企业未向用户提供应急咨询服务或者应急咨询服务不符合规定的；在危险化学品登记证有效期内企业名称、注册地址、应急咨询服务电话发生变化，未按规定按时办理危险化学品登记变更手续的；危险化学品登记证有效期满后，未按规定申请复核换证，继续进行生产或者进口的；转让、冒用或者使用伪造的危险化学品登记证，或者不如实填报登记内容、提交有关材料的。拒绝、阻挠登记机构对本企业危险化学品登记情况进行现场核查的处罚</w:t>
            </w:r>
          </w:p>
        </w:tc>
      </w:tr>
      <w:tr w14:paraId="3845B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C132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4305482">
            <w:pPr>
              <w:spacing w:line="320" w:lineRule="exact"/>
              <w:jc w:val="left"/>
              <w:rPr>
                <w:rFonts w:hint="eastAsia" w:ascii="Times New Roman" w:hAnsi="Times New Roman" w:eastAsia="仿宋_GB2312"/>
                <w:color w:val="000000"/>
                <w:sz w:val="28"/>
                <w:szCs w:val="28"/>
                <w:lang w:eastAsia="zh-CN"/>
              </w:rPr>
            </w:pPr>
          </w:p>
        </w:tc>
      </w:tr>
      <w:tr w14:paraId="2D63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6FE8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FE7022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FD6F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413F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1DA688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17B8505">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F7D8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5EA6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F07FF2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危险化学品登记管理办法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第三十条</w:t>
            </w:r>
          </w:p>
        </w:tc>
      </w:tr>
      <w:tr w14:paraId="623D3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2C0198C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9BA630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登记企业有下列行为之一的，责令改正，可以处3万元以下的罚款：（一）未向用户提供应急咨询服务或者应急咨询服务不符合本办法第二十二条规定的；（二）在危险化学品登记证有效期内企业名称、注册地址、应急咨询服务电话发生变化，未按规定按时办理危险化学品登记变更手续的；（三）危险化学品登记证有效期满后，未按规定申请复核换证，继续进行生产或者进口的；（四）转让、冒用或者使用伪造的危险化学品登记证，或者不如实填报登记内容、提交有关材料的。（五）拒绝、阻挠登记机构对本企业危险化学品登记情况进行现场核查的。</w:t>
            </w:r>
          </w:p>
        </w:tc>
      </w:tr>
      <w:tr w14:paraId="0378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0F39153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FCA411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4960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2FEC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7F125E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CE7E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7C6C4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2FAC8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5804CB8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D14FA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11D9A3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9CA6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40C92D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E4C253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A03DE8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7AA5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E95A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345F27E">
            <w:pPr>
              <w:spacing w:line="320" w:lineRule="exact"/>
              <w:jc w:val="left"/>
              <w:rPr>
                <w:rFonts w:hint="eastAsia" w:ascii="Times New Roman" w:hAnsi="Times New Roman" w:eastAsia="仿宋_GB2312"/>
                <w:color w:val="000000"/>
                <w:sz w:val="28"/>
                <w:szCs w:val="28"/>
                <w:lang w:eastAsia="zh-CN"/>
              </w:rPr>
            </w:pPr>
          </w:p>
        </w:tc>
      </w:tr>
      <w:tr w14:paraId="066F3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6CA6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0C7F7C4">
            <w:pPr>
              <w:spacing w:line="320" w:lineRule="exact"/>
              <w:jc w:val="left"/>
              <w:rPr>
                <w:rFonts w:ascii="Times New Roman" w:hAnsi="Times New Roman" w:eastAsia="仿宋_GB2312"/>
                <w:color w:val="000000"/>
                <w:sz w:val="28"/>
                <w:szCs w:val="28"/>
              </w:rPr>
            </w:pPr>
          </w:p>
        </w:tc>
      </w:tr>
    </w:tbl>
    <w:p w14:paraId="22EB301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94A91C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76945C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E0B2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C908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0F25FB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120</w:t>
            </w:r>
          </w:p>
        </w:tc>
        <w:tc>
          <w:tcPr>
            <w:tcW w:w="1556" w:type="dxa"/>
            <w:vAlign w:val="center"/>
          </w:tcPr>
          <w:p w14:paraId="0308BB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75AE0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0E4E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E6899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101B66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对已经取得危险化学品经营许可证的企业出现变更情形，未及时办理变更手续的处罚</w:t>
            </w:r>
          </w:p>
        </w:tc>
      </w:tr>
      <w:tr w14:paraId="6B2F9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330E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BE9119E">
            <w:pPr>
              <w:spacing w:line="320" w:lineRule="exact"/>
              <w:jc w:val="left"/>
              <w:rPr>
                <w:rFonts w:hint="eastAsia" w:ascii="Times New Roman" w:hAnsi="Times New Roman" w:eastAsia="仿宋_GB2312"/>
                <w:color w:val="000000"/>
                <w:sz w:val="28"/>
                <w:szCs w:val="28"/>
                <w:lang w:eastAsia="zh-CN"/>
              </w:rPr>
            </w:pPr>
          </w:p>
        </w:tc>
      </w:tr>
      <w:tr w14:paraId="0B46E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98AA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9EBA66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F7A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BBE3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58E085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DADA8C5">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4223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970C7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80651B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危险化学品经营许可证管理办法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第三十三条、第十四条、第十六条</w:t>
            </w:r>
          </w:p>
        </w:tc>
      </w:tr>
      <w:tr w14:paraId="7D5E1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27" w:type="dxa"/>
            <w:vAlign w:val="center"/>
          </w:tcPr>
          <w:p w14:paraId="4D762C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972ACF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经营许可证变更申请书；（二）变更后的工商营业执照副本（复制件）；（三）变更后的主要负责人安全资格证书（复制件）；（四）变更注册地址的相关证明材料；（五）变更后的危险化学品储存设施及其监控措施的专项安全评价报告。第十六条 已经取得经营许可证的企业有新建、改建、扩建危险化学品储存设施建设项目的，应当自建设项目安全设施竣工验收合格之日起20个工作日内，向本办法第五条规定的发证机关提出变更申请，并提交危险化学品建设项目安全设施竣工验收意见书（复制件）等相关文件、资料。发证机关应当按照本办法第十条、第十五条的规定进行审查，办理变更手续。</w:t>
            </w:r>
          </w:p>
        </w:tc>
      </w:tr>
      <w:tr w14:paraId="23728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61A38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0FA6D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4DBC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6176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16E261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232D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F6C79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28814B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5FCEC5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73D9C4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C38F27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21CB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5DB4D9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45D2F8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2087C5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B898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377F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462A22C">
            <w:pPr>
              <w:spacing w:line="320" w:lineRule="exact"/>
              <w:jc w:val="left"/>
              <w:rPr>
                <w:rFonts w:hint="eastAsia" w:ascii="Times New Roman" w:hAnsi="Times New Roman" w:eastAsia="仿宋_GB2312"/>
                <w:color w:val="000000"/>
                <w:sz w:val="28"/>
                <w:szCs w:val="28"/>
                <w:lang w:eastAsia="zh-CN"/>
              </w:rPr>
            </w:pPr>
          </w:p>
        </w:tc>
      </w:tr>
      <w:tr w14:paraId="303B4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E86C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A9A163C">
            <w:pPr>
              <w:spacing w:line="320" w:lineRule="exact"/>
              <w:jc w:val="left"/>
              <w:rPr>
                <w:rFonts w:ascii="Times New Roman" w:hAnsi="Times New Roman" w:eastAsia="仿宋_GB2312"/>
                <w:color w:val="000000"/>
                <w:sz w:val="28"/>
                <w:szCs w:val="28"/>
              </w:rPr>
            </w:pPr>
          </w:p>
        </w:tc>
      </w:tr>
    </w:tbl>
    <w:p w14:paraId="4A8B29B6">
      <w:pPr>
        <w:spacing w:line="620" w:lineRule="exact"/>
        <w:jc w:val="center"/>
        <w:rPr>
          <w:rFonts w:hint="eastAsia" w:ascii="Times New Roman" w:hAnsi="Times New Roman"/>
          <w:b/>
          <w:color w:val="000000"/>
          <w:sz w:val="44"/>
          <w:szCs w:val="44"/>
          <w:lang w:eastAsia="zh-CN"/>
        </w:rPr>
      </w:pPr>
    </w:p>
    <w:p w14:paraId="0D8746F4">
      <w:pPr>
        <w:spacing w:line="620" w:lineRule="exact"/>
        <w:jc w:val="center"/>
        <w:rPr>
          <w:rFonts w:hint="eastAsia" w:ascii="Times New Roman" w:hAnsi="Times New Roman"/>
          <w:b/>
          <w:color w:val="000000"/>
          <w:sz w:val="44"/>
          <w:szCs w:val="44"/>
          <w:lang w:eastAsia="zh-CN"/>
        </w:rPr>
      </w:pPr>
    </w:p>
    <w:p w14:paraId="256F81E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5E8508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232141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3BD3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A7BD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F23C5D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121</w:t>
            </w:r>
          </w:p>
        </w:tc>
        <w:tc>
          <w:tcPr>
            <w:tcW w:w="1556" w:type="dxa"/>
            <w:vAlign w:val="center"/>
          </w:tcPr>
          <w:p w14:paraId="1F34B7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73B9BC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D579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2C7A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37176A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对矿山建设工程安全设施的设计未经批准擅自施工的处罚</w:t>
            </w:r>
          </w:p>
        </w:tc>
      </w:tr>
      <w:tr w14:paraId="6A1B2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C0CC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59F1240">
            <w:pPr>
              <w:spacing w:line="320" w:lineRule="exact"/>
              <w:jc w:val="left"/>
              <w:rPr>
                <w:rFonts w:hint="eastAsia" w:ascii="Times New Roman" w:hAnsi="Times New Roman" w:eastAsia="仿宋_GB2312"/>
                <w:color w:val="000000"/>
                <w:sz w:val="28"/>
                <w:szCs w:val="28"/>
                <w:lang w:eastAsia="zh-CN"/>
              </w:rPr>
            </w:pPr>
          </w:p>
        </w:tc>
      </w:tr>
      <w:tr w14:paraId="47930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FE02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1307F2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D142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69D8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51186D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C27150F">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2C7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7D4B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185F2D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中华人民共和国矿山安全法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第四十二条</w:t>
            </w:r>
          </w:p>
        </w:tc>
      </w:tr>
      <w:tr w14:paraId="2F13F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trPr>
        <w:tc>
          <w:tcPr>
            <w:tcW w:w="1527" w:type="dxa"/>
            <w:vAlign w:val="center"/>
          </w:tcPr>
          <w:p w14:paraId="4DCF6C4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1FA6A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矿山建设工程安全设施的设计未经批准擅自施工的，由管理矿山企业的主管部门责令停止施工；拒不执行的，由管理矿山企业的主管部门提请县级以上人民政府决定由有关主管部门吊销其采矿许可证和营业执照。</w:t>
            </w:r>
          </w:p>
        </w:tc>
      </w:tr>
      <w:tr w14:paraId="7746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AE02D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9E30E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4228D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CE9A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3509C8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71BD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3FFC1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E2841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D5E391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0E4D36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57DA0B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31D3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A67C5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A52D14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891237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D5C3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F8245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3213C46">
            <w:pPr>
              <w:spacing w:line="320" w:lineRule="exact"/>
              <w:jc w:val="left"/>
              <w:rPr>
                <w:rFonts w:hint="eastAsia" w:ascii="Times New Roman" w:hAnsi="Times New Roman" w:eastAsia="仿宋_GB2312"/>
                <w:color w:val="000000"/>
                <w:sz w:val="28"/>
                <w:szCs w:val="28"/>
                <w:lang w:eastAsia="zh-CN"/>
              </w:rPr>
            </w:pPr>
          </w:p>
        </w:tc>
      </w:tr>
      <w:tr w14:paraId="3ED8A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2683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38A30F0">
            <w:pPr>
              <w:spacing w:line="320" w:lineRule="exact"/>
              <w:jc w:val="left"/>
              <w:rPr>
                <w:rFonts w:ascii="Times New Roman" w:hAnsi="Times New Roman" w:eastAsia="仿宋_GB2312"/>
                <w:color w:val="000000"/>
                <w:sz w:val="28"/>
                <w:szCs w:val="28"/>
              </w:rPr>
            </w:pPr>
          </w:p>
        </w:tc>
      </w:tr>
    </w:tbl>
    <w:p w14:paraId="6CBD5AA5">
      <w:pPr>
        <w:spacing w:line="620" w:lineRule="exact"/>
        <w:jc w:val="center"/>
        <w:rPr>
          <w:rFonts w:hint="eastAsia" w:ascii="Times New Roman" w:hAnsi="Times New Roman"/>
          <w:b/>
          <w:color w:val="000000"/>
          <w:sz w:val="44"/>
          <w:szCs w:val="44"/>
          <w:lang w:eastAsia="zh-CN"/>
        </w:rPr>
      </w:pPr>
    </w:p>
    <w:p w14:paraId="0100CAF3">
      <w:pPr>
        <w:spacing w:line="620" w:lineRule="exact"/>
        <w:jc w:val="center"/>
        <w:rPr>
          <w:rFonts w:hint="eastAsia" w:ascii="Times New Roman" w:hAnsi="Times New Roman"/>
          <w:b/>
          <w:color w:val="000000"/>
          <w:sz w:val="44"/>
          <w:szCs w:val="44"/>
          <w:lang w:eastAsia="zh-CN"/>
        </w:rPr>
      </w:pPr>
    </w:p>
    <w:p w14:paraId="1CB39323">
      <w:pPr>
        <w:spacing w:line="620" w:lineRule="exact"/>
        <w:jc w:val="center"/>
        <w:rPr>
          <w:rFonts w:hint="eastAsia" w:ascii="Times New Roman" w:hAnsi="Times New Roman"/>
          <w:b/>
          <w:color w:val="000000"/>
          <w:sz w:val="44"/>
          <w:szCs w:val="44"/>
          <w:lang w:eastAsia="zh-CN"/>
        </w:rPr>
      </w:pPr>
    </w:p>
    <w:p w14:paraId="06CC6C4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86B085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1E9298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B5A5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64CF1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B25831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122</w:t>
            </w:r>
          </w:p>
        </w:tc>
        <w:tc>
          <w:tcPr>
            <w:tcW w:w="1556" w:type="dxa"/>
            <w:vAlign w:val="center"/>
          </w:tcPr>
          <w:p w14:paraId="33DBBA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F7600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9903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034D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65CCB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对矿山建设工程的安全设施未经验收或者验收不合格擅自投入生产的处罚</w:t>
            </w:r>
          </w:p>
        </w:tc>
      </w:tr>
      <w:tr w14:paraId="6EC33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F4F4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6A09509">
            <w:pPr>
              <w:spacing w:line="320" w:lineRule="exact"/>
              <w:jc w:val="left"/>
              <w:rPr>
                <w:rFonts w:hint="eastAsia" w:ascii="Times New Roman" w:hAnsi="Times New Roman" w:eastAsia="仿宋_GB2312"/>
                <w:color w:val="000000"/>
                <w:sz w:val="28"/>
                <w:szCs w:val="28"/>
                <w:lang w:eastAsia="zh-CN"/>
              </w:rPr>
            </w:pPr>
          </w:p>
        </w:tc>
      </w:tr>
      <w:tr w14:paraId="4147A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DC981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AC7AF0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8273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B9FD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83CCE9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D346FD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1E9A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037D0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F56CF0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中华人民共和国矿山安全法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第四十三条</w:t>
            </w:r>
          </w:p>
        </w:tc>
      </w:tr>
      <w:tr w14:paraId="49F3C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trPr>
        <w:tc>
          <w:tcPr>
            <w:tcW w:w="1527" w:type="dxa"/>
            <w:vAlign w:val="center"/>
          </w:tcPr>
          <w:p w14:paraId="508130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5E44D0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矿山建设工程的安全设施未经验收或者验收不合格擅自投入生产的，由劳动行政主管部门会同管理矿山企业的主管部门责令停止生产，并由劳动行政主管部门处以罚款；拒不停止生产的，由劳动行政主管部门提请县级以上人民政府决定由有关主管部门吊销其采矿许可证和营业执照。</w:t>
            </w:r>
          </w:p>
        </w:tc>
      </w:tr>
      <w:tr w14:paraId="57AB8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3CA8D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510EF4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61596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65F97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4499AD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1DF6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3B766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CF518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74AA7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223E01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FE5650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7EFA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297E17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F5F762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300D5C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0240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2091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962690D">
            <w:pPr>
              <w:spacing w:line="320" w:lineRule="exact"/>
              <w:jc w:val="left"/>
              <w:rPr>
                <w:rFonts w:hint="eastAsia" w:ascii="Times New Roman" w:hAnsi="Times New Roman" w:eastAsia="仿宋_GB2312"/>
                <w:color w:val="000000"/>
                <w:sz w:val="28"/>
                <w:szCs w:val="28"/>
                <w:lang w:eastAsia="zh-CN"/>
              </w:rPr>
            </w:pPr>
          </w:p>
        </w:tc>
      </w:tr>
      <w:tr w14:paraId="7AA05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A4C1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B8FBE59">
            <w:pPr>
              <w:spacing w:line="320" w:lineRule="exact"/>
              <w:jc w:val="left"/>
              <w:rPr>
                <w:rFonts w:ascii="Times New Roman" w:hAnsi="Times New Roman" w:eastAsia="仿宋_GB2312"/>
                <w:color w:val="000000"/>
                <w:sz w:val="28"/>
                <w:szCs w:val="28"/>
              </w:rPr>
            </w:pPr>
          </w:p>
        </w:tc>
      </w:tr>
    </w:tbl>
    <w:p w14:paraId="0C9FE59C">
      <w:pPr>
        <w:spacing w:line="620" w:lineRule="exact"/>
        <w:jc w:val="center"/>
        <w:rPr>
          <w:rFonts w:hint="eastAsia" w:ascii="Times New Roman" w:hAnsi="Times New Roman"/>
          <w:b/>
          <w:color w:val="000000"/>
          <w:sz w:val="44"/>
          <w:szCs w:val="44"/>
          <w:lang w:eastAsia="zh-CN"/>
        </w:rPr>
      </w:pPr>
    </w:p>
    <w:p w14:paraId="085AF559">
      <w:pPr>
        <w:spacing w:line="620" w:lineRule="exact"/>
        <w:jc w:val="center"/>
        <w:rPr>
          <w:rFonts w:hint="eastAsia" w:ascii="Times New Roman" w:hAnsi="Times New Roman"/>
          <w:b/>
          <w:color w:val="000000"/>
          <w:sz w:val="44"/>
          <w:szCs w:val="44"/>
          <w:lang w:eastAsia="zh-CN"/>
        </w:rPr>
      </w:pPr>
    </w:p>
    <w:p w14:paraId="1BB1CE33">
      <w:pPr>
        <w:spacing w:line="620" w:lineRule="exact"/>
        <w:jc w:val="center"/>
        <w:rPr>
          <w:rFonts w:hint="eastAsia" w:ascii="Times New Roman" w:hAnsi="Times New Roman"/>
          <w:b/>
          <w:color w:val="000000"/>
          <w:sz w:val="44"/>
          <w:szCs w:val="44"/>
          <w:lang w:eastAsia="zh-CN"/>
        </w:rPr>
      </w:pPr>
    </w:p>
    <w:p w14:paraId="2D09A5E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4FE131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300859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F5E4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0401D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CCAFB2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123</w:t>
            </w:r>
          </w:p>
        </w:tc>
        <w:tc>
          <w:tcPr>
            <w:tcW w:w="1556" w:type="dxa"/>
            <w:vAlign w:val="center"/>
          </w:tcPr>
          <w:p w14:paraId="3025F8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00662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66A1D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6B30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6998F7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对非煤矿矿山企业转让安全生产许可证的处罚</w:t>
            </w:r>
          </w:p>
        </w:tc>
      </w:tr>
      <w:tr w14:paraId="35E0E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D092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91A67B6">
            <w:pPr>
              <w:spacing w:line="320" w:lineRule="exact"/>
              <w:jc w:val="left"/>
              <w:rPr>
                <w:rFonts w:hint="eastAsia" w:ascii="Times New Roman" w:hAnsi="Times New Roman" w:eastAsia="仿宋_GB2312"/>
                <w:color w:val="000000"/>
                <w:sz w:val="28"/>
                <w:szCs w:val="28"/>
                <w:lang w:eastAsia="zh-CN"/>
              </w:rPr>
            </w:pPr>
          </w:p>
        </w:tc>
      </w:tr>
      <w:tr w14:paraId="5695B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5A559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8ADD4A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9433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7844C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5AFEDE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1A7772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DF28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FB51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BAB33A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非煤矿矿山企业安全生产许可证实施办法</w:t>
            </w: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第四十六条</w:t>
            </w:r>
          </w:p>
        </w:tc>
      </w:tr>
      <w:tr w14:paraId="31461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trPr>
        <w:tc>
          <w:tcPr>
            <w:tcW w:w="1527" w:type="dxa"/>
            <w:vAlign w:val="center"/>
          </w:tcPr>
          <w:p w14:paraId="0D5C38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2BE029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非煤矿矿山企业转让安全生产许可证的，没收违法所得，并处10万元以上50万元以下的罚款。</w:t>
            </w:r>
          </w:p>
        </w:tc>
      </w:tr>
      <w:tr w14:paraId="42E19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702C22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95A52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8EA4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7720E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8D3FDB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A571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A95AD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695C5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694033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265B3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C523F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970E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33D3EF1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EFF540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56031E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D336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5262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BB7AA8D">
            <w:pPr>
              <w:spacing w:line="320" w:lineRule="exact"/>
              <w:jc w:val="left"/>
              <w:rPr>
                <w:rFonts w:hint="eastAsia" w:ascii="Times New Roman" w:hAnsi="Times New Roman" w:eastAsia="仿宋_GB2312"/>
                <w:color w:val="000000"/>
                <w:sz w:val="28"/>
                <w:szCs w:val="28"/>
                <w:lang w:eastAsia="zh-CN"/>
              </w:rPr>
            </w:pPr>
          </w:p>
        </w:tc>
      </w:tr>
      <w:tr w14:paraId="40FFB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7E63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3DC6D34">
            <w:pPr>
              <w:spacing w:line="320" w:lineRule="exact"/>
              <w:jc w:val="left"/>
              <w:rPr>
                <w:rFonts w:ascii="Times New Roman" w:hAnsi="Times New Roman" w:eastAsia="仿宋_GB2312"/>
                <w:color w:val="000000"/>
                <w:sz w:val="28"/>
                <w:szCs w:val="28"/>
              </w:rPr>
            </w:pPr>
          </w:p>
        </w:tc>
      </w:tr>
    </w:tbl>
    <w:p w14:paraId="73C7EED7">
      <w:pPr>
        <w:spacing w:line="620" w:lineRule="exact"/>
        <w:jc w:val="center"/>
        <w:rPr>
          <w:rFonts w:hint="eastAsia" w:ascii="Times New Roman" w:hAnsi="Times New Roman"/>
          <w:b/>
          <w:color w:val="000000"/>
          <w:sz w:val="44"/>
          <w:szCs w:val="44"/>
          <w:lang w:eastAsia="zh-CN"/>
        </w:rPr>
      </w:pPr>
    </w:p>
    <w:p w14:paraId="641DEE09">
      <w:pPr>
        <w:spacing w:line="620" w:lineRule="exact"/>
        <w:jc w:val="center"/>
        <w:rPr>
          <w:rFonts w:hint="eastAsia" w:ascii="Times New Roman" w:hAnsi="Times New Roman"/>
          <w:b/>
          <w:color w:val="000000"/>
          <w:sz w:val="44"/>
          <w:szCs w:val="44"/>
          <w:lang w:eastAsia="zh-CN"/>
        </w:rPr>
      </w:pPr>
    </w:p>
    <w:p w14:paraId="0D325FF4">
      <w:pPr>
        <w:spacing w:line="620" w:lineRule="exact"/>
        <w:jc w:val="center"/>
        <w:rPr>
          <w:rFonts w:hint="eastAsia" w:ascii="Times New Roman" w:hAnsi="Times New Roman"/>
          <w:b/>
          <w:color w:val="000000"/>
          <w:sz w:val="44"/>
          <w:szCs w:val="44"/>
          <w:lang w:eastAsia="zh-CN"/>
        </w:rPr>
      </w:pPr>
    </w:p>
    <w:p w14:paraId="5B847F2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DC55A6A">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5CDB76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6E90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D1AB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19EE61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124</w:t>
            </w:r>
          </w:p>
        </w:tc>
        <w:tc>
          <w:tcPr>
            <w:tcW w:w="1556" w:type="dxa"/>
            <w:vAlign w:val="center"/>
          </w:tcPr>
          <w:p w14:paraId="7CC0F5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0E7CB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66C9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968F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78A30F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对小型露天采石场未依法取得非煤矿矿山企业安全生产许可证从事生产活动处罚</w:t>
            </w:r>
          </w:p>
        </w:tc>
      </w:tr>
      <w:tr w14:paraId="1DFEA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02E1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8CE3F56">
            <w:pPr>
              <w:spacing w:line="320" w:lineRule="exact"/>
              <w:jc w:val="left"/>
              <w:rPr>
                <w:rFonts w:hint="eastAsia" w:ascii="Times New Roman" w:hAnsi="Times New Roman" w:eastAsia="仿宋_GB2312"/>
                <w:color w:val="000000"/>
                <w:sz w:val="28"/>
                <w:szCs w:val="28"/>
                <w:lang w:eastAsia="zh-CN"/>
              </w:rPr>
            </w:pPr>
          </w:p>
        </w:tc>
      </w:tr>
      <w:tr w14:paraId="249FE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0961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8AF7B8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BCB3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5537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057CDFE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90804CC">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17B0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EC90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759F6D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小型露天采石场安全管理与监督检查规定》第十一条、第三十八条</w:t>
            </w:r>
          </w:p>
        </w:tc>
      </w:tr>
      <w:tr w14:paraId="56E4F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trPr>
        <w:tc>
          <w:tcPr>
            <w:tcW w:w="1527" w:type="dxa"/>
            <w:vAlign w:val="center"/>
          </w:tcPr>
          <w:p w14:paraId="0FC2D3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EAB91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小型露天采石场应当依法取得非煤矿矿山企业安全生产许可证。未取得安全生产许可证的，不得从事生产活动。第三十八条：违反本规定第十一条第一款规定的，责令停止生产，没收违法所得，并处10万元以上50万元以下的罚款。</w:t>
            </w:r>
          </w:p>
        </w:tc>
      </w:tr>
      <w:tr w14:paraId="56895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0EF35D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C91FD5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68396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1A50B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001EF9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6B15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C6F92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97093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3F51FD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5C58E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D6D1D4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A6F1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6930D7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42BB2B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3175EE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E46F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6A75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3B9088A">
            <w:pPr>
              <w:spacing w:line="320" w:lineRule="exact"/>
              <w:jc w:val="left"/>
              <w:rPr>
                <w:rFonts w:hint="eastAsia" w:ascii="Times New Roman" w:hAnsi="Times New Roman" w:eastAsia="仿宋_GB2312"/>
                <w:color w:val="000000"/>
                <w:sz w:val="28"/>
                <w:szCs w:val="28"/>
                <w:lang w:eastAsia="zh-CN"/>
              </w:rPr>
            </w:pPr>
          </w:p>
        </w:tc>
      </w:tr>
      <w:tr w14:paraId="2F59A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1D18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086095B">
            <w:pPr>
              <w:spacing w:line="320" w:lineRule="exact"/>
              <w:jc w:val="left"/>
              <w:rPr>
                <w:rFonts w:ascii="Times New Roman" w:hAnsi="Times New Roman" w:eastAsia="仿宋_GB2312"/>
                <w:color w:val="000000"/>
                <w:sz w:val="28"/>
                <w:szCs w:val="28"/>
              </w:rPr>
            </w:pPr>
          </w:p>
        </w:tc>
      </w:tr>
    </w:tbl>
    <w:p w14:paraId="79002325">
      <w:pPr>
        <w:spacing w:line="620" w:lineRule="exact"/>
        <w:jc w:val="center"/>
        <w:rPr>
          <w:rFonts w:hint="eastAsia" w:ascii="Times New Roman" w:hAnsi="Times New Roman"/>
          <w:b/>
          <w:color w:val="000000"/>
          <w:sz w:val="44"/>
          <w:szCs w:val="44"/>
          <w:lang w:eastAsia="zh-CN"/>
        </w:rPr>
      </w:pPr>
    </w:p>
    <w:p w14:paraId="223730EA">
      <w:pPr>
        <w:spacing w:line="620" w:lineRule="exact"/>
        <w:jc w:val="center"/>
        <w:rPr>
          <w:rFonts w:hint="eastAsia" w:ascii="Times New Roman" w:hAnsi="Times New Roman"/>
          <w:b/>
          <w:color w:val="000000"/>
          <w:sz w:val="44"/>
          <w:szCs w:val="44"/>
          <w:lang w:eastAsia="zh-CN"/>
        </w:rPr>
      </w:pPr>
    </w:p>
    <w:p w14:paraId="7887E044">
      <w:pPr>
        <w:spacing w:line="620" w:lineRule="exact"/>
        <w:jc w:val="center"/>
        <w:rPr>
          <w:rFonts w:hint="eastAsia" w:ascii="Times New Roman" w:hAnsi="Times New Roman"/>
          <w:b/>
          <w:color w:val="000000"/>
          <w:sz w:val="44"/>
          <w:szCs w:val="44"/>
          <w:lang w:eastAsia="zh-CN"/>
        </w:rPr>
      </w:pPr>
    </w:p>
    <w:p w14:paraId="2CDA4E3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A41C2C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39FD66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32AB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C5AF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A8BE78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125</w:t>
            </w:r>
          </w:p>
        </w:tc>
        <w:tc>
          <w:tcPr>
            <w:tcW w:w="1556" w:type="dxa"/>
            <w:vAlign w:val="center"/>
          </w:tcPr>
          <w:p w14:paraId="6A9749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8FC6A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DF39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D8DD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04A9A2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对承担安全评价、认证、检测、检验工作的机构，出具虚假证明的处罚</w:t>
            </w:r>
          </w:p>
        </w:tc>
      </w:tr>
      <w:tr w14:paraId="45DF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8656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BF0E5AB">
            <w:pPr>
              <w:spacing w:line="320" w:lineRule="exact"/>
              <w:jc w:val="left"/>
              <w:rPr>
                <w:rFonts w:hint="eastAsia" w:ascii="Times New Roman" w:hAnsi="Times New Roman" w:eastAsia="仿宋_GB2312"/>
                <w:color w:val="000000"/>
                <w:sz w:val="28"/>
                <w:szCs w:val="28"/>
                <w:lang w:eastAsia="zh-CN"/>
              </w:rPr>
            </w:pPr>
          </w:p>
        </w:tc>
      </w:tr>
      <w:tr w14:paraId="0555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4ED8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D3C08B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74F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B72E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6504BA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217DF4D">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E0A7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D792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C2262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中华人民共和国安全生产法》第八十九条，《安全生产事故隐患排查治理暂行规定》第二十七条，《非煤矿矿山企业安全生产许可证实施办法》第三十九条，《危险化学品建设项目安全监督管理办法》第三十九条</w:t>
            </w:r>
          </w:p>
        </w:tc>
      </w:tr>
      <w:tr w14:paraId="3683C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trPr>
        <w:tc>
          <w:tcPr>
            <w:tcW w:w="1527" w:type="dxa"/>
            <w:vAlign w:val="center"/>
          </w:tcPr>
          <w:p w14:paraId="17B4E0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660A6AB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对有前款违法行为的机构，吊销其相应资质.</w:t>
            </w:r>
          </w:p>
        </w:tc>
      </w:tr>
      <w:tr w14:paraId="54405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FE48B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E2B071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C1BB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D06A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D5C87E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85D3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A5822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98AF0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11E262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E05DE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79A121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AA90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F0026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F7D9DD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AFDAB8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DD88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5BB0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4E05868">
            <w:pPr>
              <w:spacing w:line="320" w:lineRule="exact"/>
              <w:jc w:val="left"/>
              <w:rPr>
                <w:rFonts w:hint="eastAsia" w:ascii="Times New Roman" w:hAnsi="Times New Roman" w:eastAsia="仿宋_GB2312"/>
                <w:color w:val="000000"/>
                <w:sz w:val="28"/>
                <w:szCs w:val="28"/>
                <w:lang w:eastAsia="zh-CN"/>
              </w:rPr>
            </w:pPr>
          </w:p>
        </w:tc>
      </w:tr>
      <w:tr w14:paraId="074D7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DAE1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7E9E1A2">
            <w:pPr>
              <w:spacing w:line="320" w:lineRule="exact"/>
              <w:jc w:val="left"/>
              <w:rPr>
                <w:rFonts w:ascii="Times New Roman" w:hAnsi="Times New Roman" w:eastAsia="仿宋_GB2312"/>
                <w:color w:val="000000"/>
                <w:sz w:val="28"/>
                <w:szCs w:val="28"/>
              </w:rPr>
            </w:pPr>
          </w:p>
        </w:tc>
      </w:tr>
    </w:tbl>
    <w:p w14:paraId="1AF66CC5">
      <w:pPr>
        <w:spacing w:line="620" w:lineRule="exact"/>
        <w:jc w:val="center"/>
        <w:rPr>
          <w:rFonts w:hint="eastAsia" w:ascii="Times New Roman" w:hAnsi="Times New Roman"/>
          <w:b/>
          <w:color w:val="000000"/>
          <w:sz w:val="44"/>
          <w:szCs w:val="44"/>
          <w:lang w:eastAsia="zh-CN"/>
        </w:rPr>
      </w:pPr>
    </w:p>
    <w:p w14:paraId="6CC78258">
      <w:pPr>
        <w:spacing w:line="620" w:lineRule="exact"/>
        <w:jc w:val="center"/>
        <w:rPr>
          <w:rFonts w:hint="eastAsia" w:ascii="Times New Roman" w:hAnsi="Times New Roman"/>
          <w:b/>
          <w:color w:val="000000"/>
          <w:sz w:val="44"/>
          <w:szCs w:val="44"/>
          <w:lang w:eastAsia="zh-CN"/>
        </w:rPr>
      </w:pPr>
    </w:p>
    <w:p w14:paraId="3146F40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B9094E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CEC7C2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3A48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4642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F17851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126</w:t>
            </w:r>
          </w:p>
        </w:tc>
        <w:tc>
          <w:tcPr>
            <w:tcW w:w="1556" w:type="dxa"/>
            <w:vAlign w:val="center"/>
          </w:tcPr>
          <w:p w14:paraId="19553D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CDEBF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7686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397F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98A83A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按照规定对矿山、金属冶炼建设项目或者用于生产、储存、装卸危险物品的建设项目进行安全评价的；矿山、金属冶炼建设项目或者用于生产、储存、装卸危险物品的建设项目没有安全设施设计或者安全设施设计未按照规定报经有关部门审查同意的；矿山、金属冶炼建设项目或者用于生产、储存、装卸危险物品的建设项目的施工单位未按照批准的安全设施设计施工的；矿山、金属冶炼建设项目或者用于生产、储存危险物品的建设项目竣工投入生产或者使用前，安全设施未经验收合格的处罚</w:t>
            </w:r>
          </w:p>
        </w:tc>
      </w:tr>
      <w:tr w14:paraId="79518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BD24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202B472B">
            <w:pPr>
              <w:spacing w:line="320" w:lineRule="exact"/>
              <w:jc w:val="left"/>
              <w:rPr>
                <w:rFonts w:hint="eastAsia" w:ascii="Times New Roman" w:hAnsi="Times New Roman" w:eastAsia="仿宋_GB2312"/>
                <w:color w:val="000000"/>
                <w:sz w:val="28"/>
                <w:szCs w:val="28"/>
                <w:lang w:eastAsia="zh-CN"/>
              </w:rPr>
            </w:pPr>
          </w:p>
        </w:tc>
      </w:tr>
      <w:tr w14:paraId="364C9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345B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DC9B47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E78E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6EBF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A05FCA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B9341F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02F6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5044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FE295D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中华人民共和国安全生产法》第九十五条</w:t>
            </w:r>
          </w:p>
        </w:tc>
      </w:tr>
      <w:tr w14:paraId="52E0F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6" w:hRule="atLeast"/>
        </w:trPr>
        <w:tc>
          <w:tcPr>
            <w:tcW w:w="1527" w:type="dxa"/>
            <w:vAlign w:val="center"/>
          </w:tcPr>
          <w:p w14:paraId="0132F4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9E4A7A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未按照规定对矿山、金属冶炼建设项目或者用于生产、储存、装卸危险物品的建设项目进行安全评价的；（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w:t>
            </w:r>
            <w:r>
              <w:rPr>
                <w:rFonts w:hint="eastAsia" w:ascii="Times New Roman" w:hAnsi="Times New Roman" w:eastAsia="仿宋_GB2312"/>
                <w:color w:val="000000"/>
                <w:sz w:val="28"/>
                <w:szCs w:val="28"/>
                <w:lang w:eastAsia="zh-CN"/>
              </w:rPr>
              <w:t>。</w:t>
            </w:r>
          </w:p>
        </w:tc>
      </w:tr>
      <w:tr w14:paraId="3D6B4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7036AE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5B9196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6B5A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AFA2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91F066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03FB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79187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19F2A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FCB407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ED176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FB28CD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63F8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55504A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01E517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A5E00F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3DAD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E3A1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12090A9">
            <w:pPr>
              <w:spacing w:line="320" w:lineRule="exact"/>
              <w:jc w:val="left"/>
              <w:rPr>
                <w:rFonts w:hint="eastAsia" w:ascii="Times New Roman" w:hAnsi="Times New Roman" w:eastAsia="仿宋_GB2312"/>
                <w:color w:val="000000"/>
                <w:sz w:val="28"/>
                <w:szCs w:val="28"/>
                <w:lang w:eastAsia="zh-CN"/>
              </w:rPr>
            </w:pPr>
          </w:p>
        </w:tc>
      </w:tr>
      <w:tr w14:paraId="39C8B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C4A4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BCF4748">
            <w:pPr>
              <w:spacing w:line="320" w:lineRule="exact"/>
              <w:jc w:val="left"/>
              <w:rPr>
                <w:rFonts w:ascii="Times New Roman" w:hAnsi="Times New Roman" w:eastAsia="仿宋_GB2312"/>
                <w:color w:val="000000"/>
                <w:sz w:val="28"/>
                <w:szCs w:val="28"/>
              </w:rPr>
            </w:pPr>
          </w:p>
        </w:tc>
      </w:tr>
    </w:tbl>
    <w:p w14:paraId="438921D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1E7ADA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21675F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D217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2BCD1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4DB4B3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127</w:t>
            </w:r>
          </w:p>
        </w:tc>
        <w:tc>
          <w:tcPr>
            <w:tcW w:w="1556" w:type="dxa"/>
            <w:vAlign w:val="center"/>
          </w:tcPr>
          <w:p w14:paraId="268976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D4D4E4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A5FF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FE96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9635E7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对生产经营单位以转让、冒用、伪造、出租、出借安全生产许可证的处罚</w:t>
            </w:r>
          </w:p>
        </w:tc>
      </w:tr>
      <w:tr w14:paraId="110BA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15D9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5D67982">
            <w:pPr>
              <w:spacing w:line="320" w:lineRule="exact"/>
              <w:jc w:val="left"/>
              <w:rPr>
                <w:rFonts w:hint="eastAsia" w:ascii="Times New Roman" w:hAnsi="Times New Roman" w:eastAsia="仿宋_GB2312"/>
                <w:color w:val="000000"/>
                <w:sz w:val="28"/>
                <w:szCs w:val="28"/>
                <w:lang w:eastAsia="zh-CN"/>
              </w:rPr>
            </w:pPr>
          </w:p>
        </w:tc>
      </w:tr>
      <w:tr w14:paraId="18A32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C71A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7343F8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9B2B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1DBD3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BB6474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612B71A">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2663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9D75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9DBA54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w:t>
            </w:r>
            <w:r>
              <w:rPr>
                <w:rFonts w:hint="eastAsia" w:ascii="Times New Roman" w:hAnsi="Times New Roman" w:eastAsia="仿宋_GB2312"/>
                <w:color w:val="000000"/>
                <w:sz w:val="28"/>
                <w:szCs w:val="28"/>
                <w:lang w:eastAsia="zh-CN"/>
              </w:rPr>
              <w:t>安全生产许可证条例》第二十一条，《安全生产违法行为行政处罚办法》第四十八条、第四十一条、第四十二条、第四十五条，《危险化学品生产企业安全生产许可证实施办法》第三十八条</w:t>
            </w:r>
          </w:p>
        </w:tc>
      </w:tr>
      <w:tr w14:paraId="19B63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6" w:hRule="atLeast"/>
        </w:trPr>
        <w:tc>
          <w:tcPr>
            <w:tcW w:w="1527" w:type="dxa"/>
            <w:vAlign w:val="center"/>
          </w:tcPr>
          <w:p w14:paraId="2AD19A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1E2CE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非煤矿矿山企业安全生产许可证实施办法》（国家安全监管总局令第20号）第四十一条 取得安全生产许可证的非煤矿矿山企业有下列行为之一的</w:t>
            </w:r>
          </w:p>
        </w:tc>
      </w:tr>
      <w:tr w14:paraId="3EDB3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E8B55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252A17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5D77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43BE6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5BE89D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18A2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BF4A5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468CA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B3F085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3FDF46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F775E8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9480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7A5D9E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14FA5F7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B3182B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84E3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D752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05BD1B6">
            <w:pPr>
              <w:spacing w:line="320" w:lineRule="exact"/>
              <w:jc w:val="left"/>
              <w:rPr>
                <w:rFonts w:hint="eastAsia" w:ascii="Times New Roman" w:hAnsi="Times New Roman" w:eastAsia="仿宋_GB2312"/>
                <w:color w:val="000000"/>
                <w:sz w:val="28"/>
                <w:szCs w:val="28"/>
                <w:lang w:eastAsia="zh-CN"/>
              </w:rPr>
            </w:pPr>
          </w:p>
        </w:tc>
      </w:tr>
      <w:tr w14:paraId="43FBB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9BFA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11051D7C">
            <w:pPr>
              <w:spacing w:line="320" w:lineRule="exact"/>
              <w:jc w:val="left"/>
              <w:rPr>
                <w:rFonts w:ascii="Times New Roman" w:hAnsi="Times New Roman" w:eastAsia="仿宋_GB2312"/>
                <w:color w:val="000000"/>
                <w:sz w:val="28"/>
                <w:szCs w:val="28"/>
              </w:rPr>
            </w:pPr>
          </w:p>
        </w:tc>
      </w:tr>
    </w:tbl>
    <w:p w14:paraId="6A47F39D">
      <w:pPr>
        <w:spacing w:line="620" w:lineRule="exact"/>
        <w:jc w:val="center"/>
        <w:rPr>
          <w:rFonts w:hint="eastAsia" w:ascii="Times New Roman" w:hAnsi="Times New Roman"/>
          <w:b/>
          <w:color w:val="000000"/>
          <w:sz w:val="44"/>
          <w:szCs w:val="44"/>
          <w:lang w:eastAsia="zh-CN"/>
        </w:rPr>
      </w:pPr>
    </w:p>
    <w:p w14:paraId="525F9B0C">
      <w:pPr>
        <w:spacing w:line="620" w:lineRule="exact"/>
        <w:jc w:val="center"/>
        <w:rPr>
          <w:rFonts w:hint="eastAsia" w:ascii="Times New Roman" w:hAnsi="Times New Roman"/>
          <w:b/>
          <w:color w:val="000000"/>
          <w:sz w:val="44"/>
          <w:szCs w:val="44"/>
          <w:lang w:eastAsia="zh-CN"/>
        </w:rPr>
      </w:pPr>
    </w:p>
    <w:p w14:paraId="627EB75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25877A0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7BFF29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0B3F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0A4F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176613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128</w:t>
            </w:r>
          </w:p>
        </w:tc>
        <w:tc>
          <w:tcPr>
            <w:tcW w:w="1556" w:type="dxa"/>
            <w:vAlign w:val="center"/>
          </w:tcPr>
          <w:p w14:paraId="615D97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8FA99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7446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09709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2319CB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对生产经营单位不具备法律、行政法规和国家标准、行业标准规定的安全生产条件，经责令停产停业整顿仍不具备安全生产条件的处罚</w:t>
            </w:r>
          </w:p>
        </w:tc>
      </w:tr>
      <w:tr w14:paraId="716AF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6DF50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B4DB3AF">
            <w:pPr>
              <w:spacing w:line="320" w:lineRule="exact"/>
              <w:jc w:val="left"/>
              <w:rPr>
                <w:rFonts w:hint="eastAsia" w:ascii="Times New Roman" w:hAnsi="Times New Roman" w:eastAsia="仿宋_GB2312"/>
                <w:color w:val="000000"/>
                <w:sz w:val="28"/>
                <w:szCs w:val="28"/>
                <w:lang w:eastAsia="zh-CN"/>
              </w:rPr>
            </w:pPr>
          </w:p>
        </w:tc>
      </w:tr>
      <w:tr w14:paraId="6F146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43F8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CDB2D7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420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7868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5EE568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91125A9">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BF84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6DF9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128913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《安全生产违法行为行政处罚办法》第六条第二款、第四十八条，《西藏自治区安全生产条例》第五十条</w:t>
            </w:r>
          </w:p>
        </w:tc>
      </w:tr>
      <w:tr w14:paraId="0788A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6" w:hRule="atLeast"/>
        </w:trPr>
        <w:tc>
          <w:tcPr>
            <w:tcW w:w="1527" w:type="dxa"/>
            <w:vAlign w:val="center"/>
          </w:tcPr>
          <w:p w14:paraId="53F57A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34C0A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（一）机构有违法所得的，没收违法所得，并处违法所得1倍以上3倍以下的罚款，但是最高不得超过3万元；没有违法所得的，并处5千元以上1万元以下的罚款；（二）有关人员处5千元以上1万元以下的罚款。</w:t>
            </w:r>
          </w:p>
        </w:tc>
      </w:tr>
      <w:tr w14:paraId="48F44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D8C821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61C743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8626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FD7279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DB05D6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75AE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F2895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1B453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36220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892102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E90925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6FE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6C716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EA7E6E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93C0F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F09A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5A26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D81EA7C">
            <w:pPr>
              <w:spacing w:line="320" w:lineRule="exact"/>
              <w:jc w:val="left"/>
              <w:rPr>
                <w:rFonts w:hint="eastAsia" w:ascii="Times New Roman" w:hAnsi="Times New Roman" w:eastAsia="仿宋_GB2312"/>
                <w:color w:val="000000"/>
                <w:sz w:val="28"/>
                <w:szCs w:val="28"/>
                <w:lang w:eastAsia="zh-CN"/>
              </w:rPr>
            </w:pPr>
          </w:p>
        </w:tc>
      </w:tr>
      <w:tr w14:paraId="1B4DD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1B98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0E5DE2F">
            <w:pPr>
              <w:spacing w:line="320" w:lineRule="exact"/>
              <w:jc w:val="left"/>
              <w:rPr>
                <w:rFonts w:ascii="Times New Roman" w:hAnsi="Times New Roman" w:eastAsia="仿宋_GB2312"/>
                <w:color w:val="000000"/>
                <w:sz w:val="28"/>
                <w:szCs w:val="28"/>
              </w:rPr>
            </w:pPr>
          </w:p>
        </w:tc>
      </w:tr>
    </w:tbl>
    <w:p w14:paraId="057AE649">
      <w:pPr>
        <w:spacing w:line="620" w:lineRule="exact"/>
        <w:jc w:val="center"/>
        <w:rPr>
          <w:rFonts w:hint="eastAsia" w:ascii="Times New Roman" w:hAnsi="Times New Roman"/>
          <w:b/>
          <w:color w:val="000000"/>
          <w:sz w:val="44"/>
          <w:szCs w:val="44"/>
          <w:lang w:eastAsia="zh-CN"/>
        </w:rPr>
      </w:pPr>
    </w:p>
    <w:p w14:paraId="457D207B">
      <w:pPr>
        <w:spacing w:line="620" w:lineRule="exact"/>
        <w:jc w:val="center"/>
        <w:rPr>
          <w:rFonts w:hint="eastAsia" w:ascii="Times New Roman" w:hAnsi="Times New Roman"/>
          <w:b/>
          <w:color w:val="000000"/>
          <w:sz w:val="44"/>
          <w:szCs w:val="44"/>
          <w:lang w:eastAsia="zh-CN"/>
        </w:rPr>
      </w:pPr>
    </w:p>
    <w:p w14:paraId="1FFBEAFF">
      <w:pPr>
        <w:spacing w:line="620" w:lineRule="exact"/>
        <w:jc w:val="center"/>
        <w:rPr>
          <w:rFonts w:hint="eastAsia" w:ascii="Times New Roman" w:hAnsi="Times New Roman"/>
          <w:b/>
          <w:color w:val="000000"/>
          <w:sz w:val="44"/>
          <w:szCs w:val="44"/>
          <w:lang w:eastAsia="zh-CN"/>
        </w:rPr>
      </w:pPr>
    </w:p>
    <w:p w14:paraId="2F95780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39CA20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17EA0A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5C28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215C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39B573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129</w:t>
            </w:r>
          </w:p>
        </w:tc>
        <w:tc>
          <w:tcPr>
            <w:tcW w:w="1556" w:type="dxa"/>
            <w:vAlign w:val="center"/>
          </w:tcPr>
          <w:p w14:paraId="62D6BD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FDD9E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8A52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D75A9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1E2D4D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对未取得相应资格、资质证书的机构及其有关人员从事安全评价、认证、检测、检验工作的处罚</w:t>
            </w:r>
          </w:p>
        </w:tc>
      </w:tr>
      <w:tr w14:paraId="4CFCB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BC96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2FFB4EA">
            <w:pPr>
              <w:spacing w:line="320" w:lineRule="exact"/>
              <w:jc w:val="left"/>
              <w:rPr>
                <w:rFonts w:hint="eastAsia" w:ascii="Times New Roman" w:hAnsi="Times New Roman" w:eastAsia="仿宋_GB2312"/>
                <w:color w:val="000000"/>
                <w:sz w:val="28"/>
                <w:szCs w:val="28"/>
                <w:lang w:eastAsia="zh-CN"/>
              </w:rPr>
            </w:pPr>
          </w:p>
        </w:tc>
      </w:tr>
      <w:tr w14:paraId="113F9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DA35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9FB019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DA0C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8E0F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F6AC74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CD6192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1BE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BE7C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0CA0E6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《安全生产违法行为行政处罚办法》第六条第二款、第五十二条，《西藏自治区安全生产条例》第五十条</w:t>
            </w:r>
          </w:p>
        </w:tc>
      </w:tr>
      <w:tr w14:paraId="460DD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6" w:hRule="atLeast"/>
        </w:trPr>
        <w:tc>
          <w:tcPr>
            <w:tcW w:w="1527" w:type="dxa"/>
            <w:vAlign w:val="center"/>
          </w:tcPr>
          <w:p w14:paraId="2A38486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2F8A8F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（一）机构有违法所得的，没收违法所得，并处违法所得1倍以上3倍以下的罚款，但是最高不得超过3万元；没有违法所得的，并处5千元以上1万元以下的罚款；（二）有关人员处5千元以上1万元以下的罚款。</w:t>
            </w:r>
          </w:p>
        </w:tc>
      </w:tr>
      <w:tr w14:paraId="537E1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3D84F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80BB1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6BFD1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2782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9334F9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EE6D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83BE9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A66D8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6874B8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0AF92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FD3701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A5D8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E7C58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5DA0F25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1316C9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D0D7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7A376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6E12D89">
            <w:pPr>
              <w:spacing w:line="320" w:lineRule="exact"/>
              <w:jc w:val="left"/>
              <w:rPr>
                <w:rFonts w:hint="eastAsia" w:ascii="Times New Roman" w:hAnsi="Times New Roman" w:eastAsia="仿宋_GB2312"/>
                <w:color w:val="000000"/>
                <w:sz w:val="28"/>
                <w:szCs w:val="28"/>
                <w:lang w:eastAsia="zh-CN"/>
              </w:rPr>
            </w:pPr>
          </w:p>
        </w:tc>
      </w:tr>
      <w:tr w14:paraId="2B13E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ABF6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116B7F3">
            <w:pPr>
              <w:spacing w:line="320" w:lineRule="exact"/>
              <w:jc w:val="left"/>
              <w:rPr>
                <w:rFonts w:ascii="Times New Roman" w:hAnsi="Times New Roman" w:eastAsia="仿宋_GB2312"/>
                <w:color w:val="000000"/>
                <w:sz w:val="28"/>
                <w:szCs w:val="28"/>
              </w:rPr>
            </w:pPr>
          </w:p>
        </w:tc>
      </w:tr>
    </w:tbl>
    <w:p w14:paraId="404F22AB">
      <w:pPr>
        <w:spacing w:line="620" w:lineRule="exact"/>
        <w:jc w:val="center"/>
        <w:rPr>
          <w:rFonts w:hint="eastAsia" w:ascii="Times New Roman" w:hAnsi="Times New Roman"/>
          <w:b/>
          <w:color w:val="000000"/>
          <w:sz w:val="44"/>
          <w:szCs w:val="44"/>
          <w:lang w:eastAsia="zh-CN"/>
        </w:rPr>
      </w:pPr>
    </w:p>
    <w:p w14:paraId="60A1F55D">
      <w:pPr>
        <w:spacing w:line="620" w:lineRule="exact"/>
        <w:jc w:val="center"/>
        <w:rPr>
          <w:rFonts w:hint="eastAsia" w:ascii="Times New Roman" w:hAnsi="Times New Roman"/>
          <w:b/>
          <w:color w:val="000000"/>
          <w:sz w:val="44"/>
          <w:szCs w:val="44"/>
          <w:lang w:eastAsia="zh-CN"/>
        </w:rPr>
      </w:pPr>
    </w:p>
    <w:p w14:paraId="3269904A">
      <w:pPr>
        <w:spacing w:line="620" w:lineRule="exact"/>
        <w:jc w:val="center"/>
        <w:rPr>
          <w:rFonts w:hint="eastAsia" w:ascii="Times New Roman" w:hAnsi="Times New Roman"/>
          <w:b/>
          <w:color w:val="000000"/>
          <w:sz w:val="44"/>
          <w:szCs w:val="44"/>
          <w:lang w:eastAsia="zh-CN"/>
        </w:rPr>
      </w:pPr>
    </w:p>
    <w:p w14:paraId="3C454BA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6C2036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34A581F">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E549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0C9FF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EB6206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130</w:t>
            </w:r>
          </w:p>
        </w:tc>
        <w:tc>
          <w:tcPr>
            <w:tcW w:w="1556" w:type="dxa"/>
            <w:vAlign w:val="center"/>
          </w:tcPr>
          <w:p w14:paraId="08B7B2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B6B55A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2C2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EAFA2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12A153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储存、使用危险化学品的单位对重复使用的危险化学品包装物、容器，在重复使用前不进行检查未根据其生产、储存的危险化学品的种类和危险特性，在作业场所设置相关安全设施、设备，或者未按照国家标准、行业标准或者国家有关规定对安全设施、设备进行经常性维护、保养的；未依照本条例规定对其安全生产条件定期进行安全评价的；未将危险化学品储存在专用仓库内，或者未将剧毒化学品以及储存数量构成重大危险源的其他危险化学品在专用仓库内单独存放的；危险化学品的储存方式、方法或者储存数量不符合国家标准或者国家有关规定的；危险化学品专用仓库不符合国家标准、行业标准的要求的；未对危险化学品专用仓库的安全设施、设备定期进行检测、检验的处罚</w:t>
            </w:r>
          </w:p>
        </w:tc>
      </w:tr>
      <w:tr w14:paraId="124AB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C6F2A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B5F5E44">
            <w:pPr>
              <w:spacing w:line="320" w:lineRule="exact"/>
              <w:jc w:val="left"/>
              <w:rPr>
                <w:rFonts w:hint="eastAsia" w:ascii="Times New Roman" w:hAnsi="Times New Roman" w:eastAsia="仿宋_GB2312"/>
                <w:color w:val="000000"/>
                <w:sz w:val="28"/>
                <w:szCs w:val="28"/>
                <w:lang w:eastAsia="zh-CN"/>
              </w:rPr>
            </w:pPr>
          </w:p>
        </w:tc>
      </w:tr>
      <w:tr w14:paraId="65178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ED6AF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2CDDA7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2784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D004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AA7311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671547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287A6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78D0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0C430F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《危险化学品安全管理条例》第八十条，《危险化学品经营许可证管理办法》第三十条</w:t>
            </w:r>
          </w:p>
        </w:tc>
      </w:tr>
      <w:tr w14:paraId="381FE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6" w:hRule="atLeast"/>
        </w:trPr>
        <w:tc>
          <w:tcPr>
            <w:tcW w:w="1527" w:type="dxa"/>
            <w:vAlign w:val="center"/>
          </w:tcPr>
          <w:p w14:paraId="6EEBD5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92E975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对重复使用的危险化学品包装物、容器，在重复使用前不进行检查的；（二）未根据其生产、储存的危险化学品的种类和危险特性，在作业场所设置相关安全设施、设备，或者未按照国家标准、行业标准或者国家有关规定对安全设施、设备进行经常性维护、保养的；（三）未依照本条例规定对其安全生产条件定期进行安全评价的；（四）未将危险化学品储存在专用仓库内，或者未将剧毒化学品以及储存数量构成重大危险源的其他危险化学品在专用仓库内单独存放的；（五）危险化学品的储存方式、方法或者储存数量不符合国家标准或者国家有关规定的；（六）危险化学品专用仓库不符合国家标准、行业标准的要求的；（七）未对危险化学品专用仓库的安全设施、设备定期进行检测、检验的。</w:t>
            </w:r>
          </w:p>
        </w:tc>
      </w:tr>
      <w:tr w14:paraId="3D1F9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DCB76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6D2727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FB90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3679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5A58BF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ED7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A8A14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428D94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13023A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1AEFED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C3D68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AF35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69C044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C65FC0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265CF9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76F4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38A6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DF8CE59">
            <w:pPr>
              <w:spacing w:line="320" w:lineRule="exact"/>
              <w:jc w:val="left"/>
              <w:rPr>
                <w:rFonts w:hint="eastAsia" w:ascii="Times New Roman" w:hAnsi="Times New Roman" w:eastAsia="仿宋_GB2312"/>
                <w:color w:val="000000"/>
                <w:sz w:val="28"/>
                <w:szCs w:val="28"/>
                <w:lang w:eastAsia="zh-CN"/>
              </w:rPr>
            </w:pPr>
          </w:p>
        </w:tc>
      </w:tr>
      <w:tr w14:paraId="569A8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67AB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FE42C13">
            <w:pPr>
              <w:spacing w:line="320" w:lineRule="exact"/>
              <w:jc w:val="left"/>
              <w:rPr>
                <w:rFonts w:ascii="Times New Roman" w:hAnsi="Times New Roman" w:eastAsia="仿宋_GB2312"/>
                <w:color w:val="000000"/>
                <w:sz w:val="28"/>
                <w:szCs w:val="28"/>
              </w:rPr>
            </w:pPr>
          </w:p>
        </w:tc>
      </w:tr>
    </w:tbl>
    <w:p w14:paraId="36FBC059">
      <w:pPr>
        <w:spacing w:line="620" w:lineRule="exact"/>
        <w:jc w:val="center"/>
        <w:rPr>
          <w:rFonts w:hint="eastAsia" w:ascii="Times New Roman" w:hAnsi="Times New Roman"/>
          <w:b/>
          <w:color w:val="000000"/>
          <w:sz w:val="44"/>
          <w:szCs w:val="44"/>
          <w:lang w:eastAsia="zh-CN"/>
        </w:rPr>
      </w:pPr>
    </w:p>
    <w:p w14:paraId="2797DD18">
      <w:pPr>
        <w:spacing w:line="620" w:lineRule="exact"/>
        <w:jc w:val="center"/>
        <w:rPr>
          <w:rFonts w:hint="eastAsia" w:ascii="Times New Roman" w:hAnsi="Times New Roman"/>
          <w:b/>
          <w:color w:val="000000"/>
          <w:sz w:val="44"/>
          <w:szCs w:val="44"/>
          <w:lang w:eastAsia="zh-CN"/>
        </w:rPr>
      </w:pPr>
    </w:p>
    <w:p w14:paraId="22041E21">
      <w:pPr>
        <w:spacing w:line="620" w:lineRule="exact"/>
        <w:jc w:val="center"/>
        <w:rPr>
          <w:rFonts w:hint="eastAsia" w:ascii="Times New Roman" w:hAnsi="Times New Roman"/>
          <w:b/>
          <w:color w:val="000000"/>
          <w:sz w:val="44"/>
          <w:szCs w:val="44"/>
          <w:lang w:eastAsia="zh-CN"/>
        </w:rPr>
      </w:pPr>
    </w:p>
    <w:p w14:paraId="629A15A3">
      <w:pPr>
        <w:spacing w:line="620" w:lineRule="exact"/>
        <w:jc w:val="center"/>
        <w:rPr>
          <w:rFonts w:hint="eastAsia" w:ascii="Times New Roman" w:hAnsi="Times New Roman"/>
          <w:b/>
          <w:color w:val="000000"/>
          <w:sz w:val="44"/>
          <w:szCs w:val="44"/>
          <w:lang w:eastAsia="zh-CN"/>
        </w:rPr>
      </w:pPr>
    </w:p>
    <w:p w14:paraId="4B20FCDB">
      <w:pPr>
        <w:spacing w:line="620" w:lineRule="exact"/>
        <w:jc w:val="center"/>
        <w:rPr>
          <w:rFonts w:hint="eastAsia" w:ascii="Times New Roman" w:hAnsi="Times New Roman"/>
          <w:b/>
          <w:color w:val="000000"/>
          <w:sz w:val="44"/>
          <w:szCs w:val="44"/>
          <w:lang w:eastAsia="zh-CN"/>
        </w:rPr>
      </w:pPr>
    </w:p>
    <w:p w14:paraId="3E104833">
      <w:pPr>
        <w:spacing w:line="620" w:lineRule="exact"/>
        <w:jc w:val="center"/>
        <w:rPr>
          <w:rFonts w:hint="eastAsia" w:ascii="Times New Roman" w:hAnsi="Times New Roman"/>
          <w:b/>
          <w:color w:val="000000"/>
          <w:sz w:val="44"/>
          <w:szCs w:val="44"/>
          <w:lang w:eastAsia="zh-CN"/>
        </w:rPr>
      </w:pPr>
    </w:p>
    <w:p w14:paraId="5C932A30">
      <w:pPr>
        <w:spacing w:line="620" w:lineRule="exact"/>
        <w:jc w:val="center"/>
        <w:rPr>
          <w:rFonts w:hint="eastAsia" w:ascii="Times New Roman" w:hAnsi="Times New Roman"/>
          <w:b/>
          <w:color w:val="000000"/>
          <w:sz w:val="44"/>
          <w:szCs w:val="44"/>
          <w:lang w:eastAsia="zh-CN"/>
        </w:rPr>
      </w:pPr>
    </w:p>
    <w:p w14:paraId="74F7D642">
      <w:pPr>
        <w:spacing w:line="620" w:lineRule="exact"/>
        <w:jc w:val="center"/>
        <w:rPr>
          <w:rFonts w:hint="eastAsia" w:ascii="Times New Roman" w:hAnsi="Times New Roman"/>
          <w:b/>
          <w:color w:val="000000"/>
          <w:sz w:val="44"/>
          <w:szCs w:val="44"/>
          <w:lang w:eastAsia="zh-CN"/>
        </w:rPr>
      </w:pPr>
    </w:p>
    <w:p w14:paraId="0B49FD7D">
      <w:pPr>
        <w:spacing w:line="620" w:lineRule="exact"/>
        <w:jc w:val="center"/>
        <w:rPr>
          <w:rFonts w:hint="eastAsia" w:ascii="Times New Roman" w:hAnsi="Times New Roman"/>
          <w:b/>
          <w:color w:val="000000"/>
          <w:sz w:val="44"/>
          <w:szCs w:val="44"/>
          <w:lang w:eastAsia="zh-CN"/>
        </w:rPr>
      </w:pPr>
    </w:p>
    <w:p w14:paraId="261B2A0E">
      <w:pPr>
        <w:spacing w:line="620" w:lineRule="exact"/>
        <w:jc w:val="center"/>
        <w:rPr>
          <w:rFonts w:hint="eastAsia" w:ascii="Times New Roman" w:hAnsi="Times New Roman"/>
          <w:b/>
          <w:color w:val="000000"/>
          <w:sz w:val="44"/>
          <w:szCs w:val="44"/>
          <w:lang w:eastAsia="zh-CN"/>
        </w:rPr>
      </w:pPr>
    </w:p>
    <w:p w14:paraId="31D2BF5B">
      <w:pPr>
        <w:spacing w:line="620" w:lineRule="exact"/>
        <w:jc w:val="center"/>
        <w:rPr>
          <w:rFonts w:hint="eastAsia" w:ascii="Times New Roman" w:hAnsi="Times New Roman"/>
          <w:b/>
          <w:color w:val="000000"/>
          <w:sz w:val="44"/>
          <w:szCs w:val="44"/>
          <w:lang w:eastAsia="zh-CN"/>
        </w:rPr>
      </w:pPr>
    </w:p>
    <w:p w14:paraId="6667547E">
      <w:pPr>
        <w:spacing w:line="620" w:lineRule="exact"/>
        <w:jc w:val="center"/>
        <w:rPr>
          <w:rFonts w:hint="eastAsia" w:ascii="Times New Roman" w:hAnsi="Times New Roman"/>
          <w:b/>
          <w:color w:val="000000"/>
          <w:sz w:val="44"/>
          <w:szCs w:val="44"/>
          <w:lang w:eastAsia="zh-CN"/>
        </w:rPr>
      </w:pPr>
    </w:p>
    <w:p w14:paraId="06CB6363">
      <w:pPr>
        <w:spacing w:line="620" w:lineRule="exact"/>
        <w:jc w:val="center"/>
        <w:rPr>
          <w:rFonts w:hint="eastAsia" w:ascii="Times New Roman" w:hAnsi="Times New Roman"/>
          <w:b/>
          <w:color w:val="000000"/>
          <w:sz w:val="44"/>
          <w:szCs w:val="44"/>
          <w:lang w:eastAsia="zh-CN"/>
        </w:rPr>
      </w:pPr>
    </w:p>
    <w:p w14:paraId="69A3642F">
      <w:pPr>
        <w:spacing w:line="620" w:lineRule="exact"/>
        <w:jc w:val="center"/>
        <w:rPr>
          <w:rFonts w:hint="eastAsia" w:ascii="Times New Roman" w:hAnsi="Times New Roman"/>
          <w:b/>
          <w:color w:val="000000"/>
          <w:sz w:val="44"/>
          <w:szCs w:val="44"/>
          <w:lang w:eastAsia="zh-CN"/>
        </w:rPr>
      </w:pPr>
    </w:p>
    <w:p w14:paraId="207AD289">
      <w:pPr>
        <w:spacing w:line="620" w:lineRule="exact"/>
        <w:jc w:val="center"/>
        <w:rPr>
          <w:rFonts w:hint="eastAsia" w:ascii="Times New Roman" w:hAnsi="Times New Roman"/>
          <w:b/>
          <w:color w:val="000000"/>
          <w:sz w:val="44"/>
          <w:szCs w:val="44"/>
          <w:lang w:eastAsia="zh-CN"/>
        </w:rPr>
      </w:pPr>
    </w:p>
    <w:p w14:paraId="4CDD5BC2">
      <w:pPr>
        <w:spacing w:line="620" w:lineRule="exact"/>
        <w:jc w:val="center"/>
        <w:rPr>
          <w:rFonts w:hint="eastAsia" w:ascii="Times New Roman" w:hAnsi="Times New Roman"/>
          <w:b/>
          <w:color w:val="000000"/>
          <w:sz w:val="44"/>
          <w:szCs w:val="44"/>
          <w:lang w:eastAsia="zh-CN"/>
        </w:rPr>
      </w:pPr>
    </w:p>
    <w:p w14:paraId="16C99EDF">
      <w:pPr>
        <w:spacing w:line="620" w:lineRule="exact"/>
        <w:jc w:val="center"/>
        <w:rPr>
          <w:rFonts w:hint="eastAsia" w:ascii="Times New Roman" w:hAnsi="Times New Roman"/>
          <w:b/>
          <w:color w:val="000000"/>
          <w:sz w:val="44"/>
          <w:szCs w:val="44"/>
          <w:lang w:eastAsia="zh-CN"/>
        </w:rPr>
      </w:pPr>
    </w:p>
    <w:p w14:paraId="1A826B7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01FC1D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D2EFB4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364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231F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359203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131</w:t>
            </w:r>
          </w:p>
        </w:tc>
        <w:tc>
          <w:tcPr>
            <w:tcW w:w="1556" w:type="dxa"/>
            <w:vAlign w:val="center"/>
          </w:tcPr>
          <w:p w14:paraId="1EAA23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8218E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09A3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44AE9D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2FEF62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对危险化学品单位未按规定对重大危险源的安全生产状况进行定期检查，采取措施消除事故隐患的处罚</w:t>
            </w:r>
          </w:p>
        </w:tc>
      </w:tr>
      <w:tr w14:paraId="0179C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8B95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60214B6">
            <w:pPr>
              <w:spacing w:line="320" w:lineRule="exact"/>
              <w:jc w:val="left"/>
              <w:rPr>
                <w:rFonts w:hint="eastAsia" w:ascii="Times New Roman" w:hAnsi="Times New Roman" w:eastAsia="仿宋_GB2312"/>
                <w:color w:val="000000"/>
                <w:sz w:val="28"/>
                <w:szCs w:val="28"/>
                <w:lang w:eastAsia="zh-CN"/>
              </w:rPr>
            </w:pPr>
          </w:p>
        </w:tc>
      </w:tr>
      <w:tr w14:paraId="0606A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18D6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2BBBE8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71AF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357EC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73754D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19350DA">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97D5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D7BC6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BF2770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《危险化学品重大危险源监督管理暂行规定》第三十五条</w:t>
            </w:r>
          </w:p>
        </w:tc>
      </w:tr>
      <w:tr w14:paraId="6A183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6" w:hRule="atLeast"/>
        </w:trPr>
        <w:tc>
          <w:tcPr>
            <w:tcW w:w="1527" w:type="dxa"/>
            <w:vAlign w:val="center"/>
          </w:tcPr>
          <w:p w14:paraId="3B9B8D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EEFE91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危险化学品单位未按照本规定对重大危险源的安全生产状况进行定期检查，采取措施消除事故隐患的，责令立即消除或者限期消除；危险化学品单位拒不执行的，责令停产停业整顿，并处１０万元以上２０万元以下的罚款，对其直接负责的主管人员和其他直接责任人员处２万元以上５万元以下的罚款。</w:t>
            </w:r>
          </w:p>
        </w:tc>
      </w:tr>
      <w:tr w14:paraId="73A1C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50CF4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CA8A5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9D23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749E5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1B474C5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7C32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1A05D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8BD90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C2FE97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71071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C653FF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17F9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651596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02F165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67B4B8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E39E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3BCF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9B76E0E">
            <w:pPr>
              <w:spacing w:line="320" w:lineRule="exact"/>
              <w:jc w:val="left"/>
              <w:rPr>
                <w:rFonts w:hint="eastAsia" w:ascii="Times New Roman" w:hAnsi="Times New Roman" w:eastAsia="仿宋_GB2312"/>
                <w:color w:val="000000"/>
                <w:sz w:val="28"/>
                <w:szCs w:val="28"/>
                <w:lang w:eastAsia="zh-CN"/>
              </w:rPr>
            </w:pPr>
          </w:p>
        </w:tc>
      </w:tr>
      <w:tr w14:paraId="2A126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DB38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56D0E0D">
            <w:pPr>
              <w:spacing w:line="320" w:lineRule="exact"/>
              <w:jc w:val="left"/>
              <w:rPr>
                <w:rFonts w:ascii="Times New Roman" w:hAnsi="Times New Roman" w:eastAsia="仿宋_GB2312"/>
                <w:color w:val="000000"/>
                <w:sz w:val="28"/>
                <w:szCs w:val="28"/>
              </w:rPr>
            </w:pPr>
          </w:p>
        </w:tc>
      </w:tr>
    </w:tbl>
    <w:p w14:paraId="01FD616B">
      <w:pPr>
        <w:spacing w:line="620" w:lineRule="exact"/>
        <w:jc w:val="center"/>
        <w:rPr>
          <w:rFonts w:hint="eastAsia" w:ascii="Times New Roman" w:hAnsi="Times New Roman"/>
          <w:b/>
          <w:color w:val="000000"/>
          <w:sz w:val="44"/>
          <w:szCs w:val="44"/>
          <w:lang w:eastAsia="zh-CN"/>
        </w:rPr>
      </w:pPr>
    </w:p>
    <w:p w14:paraId="2FDD281D">
      <w:pPr>
        <w:spacing w:line="620" w:lineRule="exact"/>
        <w:jc w:val="center"/>
        <w:rPr>
          <w:rFonts w:hint="eastAsia" w:ascii="Times New Roman" w:hAnsi="Times New Roman"/>
          <w:b/>
          <w:color w:val="000000"/>
          <w:sz w:val="44"/>
          <w:szCs w:val="44"/>
          <w:lang w:eastAsia="zh-CN"/>
        </w:rPr>
      </w:pPr>
    </w:p>
    <w:p w14:paraId="2E334448">
      <w:pPr>
        <w:spacing w:line="620" w:lineRule="exact"/>
        <w:jc w:val="center"/>
        <w:rPr>
          <w:rFonts w:hint="eastAsia" w:ascii="Times New Roman" w:hAnsi="Times New Roman"/>
          <w:b/>
          <w:color w:val="000000"/>
          <w:sz w:val="44"/>
          <w:szCs w:val="44"/>
          <w:lang w:eastAsia="zh-CN"/>
        </w:rPr>
      </w:pPr>
    </w:p>
    <w:p w14:paraId="703820CC">
      <w:pPr>
        <w:spacing w:line="620" w:lineRule="exact"/>
        <w:jc w:val="center"/>
        <w:rPr>
          <w:rFonts w:hint="eastAsia" w:ascii="Times New Roman" w:hAnsi="Times New Roman"/>
          <w:b/>
          <w:color w:val="000000"/>
          <w:sz w:val="44"/>
          <w:szCs w:val="44"/>
          <w:lang w:eastAsia="zh-CN"/>
        </w:rPr>
      </w:pPr>
    </w:p>
    <w:p w14:paraId="26F8CBAF">
      <w:pPr>
        <w:spacing w:line="620" w:lineRule="exact"/>
        <w:jc w:val="center"/>
        <w:rPr>
          <w:rFonts w:hint="eastAsia" w:ascii="Times New Roman" w:hAnsi="Times New Roman"/>
          <w:b/>
          <w:color w:val="000000"/>
          <w:sz w:val="44"/>
          <w:szCs w:val="44"/>
          <w:lang w:eastAsia="zh-CN"/>
        </w:rPr>
      </w:pPr>
    </w:p>
    <w:p w14:paraId="3A3885C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EF6F67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47C4B7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CA61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5B5D4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1DE9F6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132</w:t>
            </w:r>
          </w:p>
        </w:tc>
        <w:tc>
          <w:tcPr>
            <w:tcW w:w="1556" w:type="dxa"/>
            <w:vAlign w:val="center"/>
          </w:tcPr>
          <w:p w14:paraId="4C2118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8FF74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F8D1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D1415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05D068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对企业取得安全生产许可证后发现其不具备本办法规定的安全生产条件的处罚</w:t>
            </w:r>
          </w:p>
        </w:tc>
      </w:tr>
      <w:tr w14:paraId="2CAA8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C34A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C399942">
            <w:pPr>
              <w:spacing w:line="320" w:lineRule="exact"/>
              <w:jc w:val="left"/>
              <w:rPr>
                <w:rFonts w:hint="eastAsia" w:ascii="Times New Roman" w:hAnsi="Times New Roman" w:eastAsia="仿宋_GB2312"/>
                <w:color w:val="000000"/>
                <w:sz w:val="28"/>
                <w:szCs w:val="28"/>
                <w:lang w:eastAsia="zh-CN"/>
              </w:rPr>
            </w:pPr>
          </w:p>
        </w:tc>
      </w:tr>
      <w:tr w14:paraId="109E4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49D7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0C293C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D1EF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7112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90E7DF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BB6A13E">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D6EB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5354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0958A0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《危险化学品生产企业安全生产许可证实施办法》第七条、第四十三条</w:t>
            </w:r>
          </w:p>
        </w:tc>
      </w:tr>
      <w:tr w14:paraId="34F91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47CC15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118DA5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企业取得安全生产许可证后发现其不具备本办法规定的安全生产条件的，依法暂扣其安全生产许可证1个月以上6个月以下;暂扣期满仍不具备本办法规定的安全生产条件的，依法吊销其安全生产许可证。</w:t>
            </w:r>
          </w:p>
        </w:tc>
      </w:tr>
      <w:tr w14:paraId="7FDE4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5AA86E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60445F1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DB6E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442C5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986634E">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ECD5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B7B2D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AFD1F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1258D6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CD9EC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4DE139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7690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6D0E91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A9E131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7301C0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876C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BCC81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00C6F7E">
            <w:pPr>
              <w:spacing w:line="320" w:lineRule="exact"/>
              <w:jc w:val="left"/>
              <w:rPr>
                <w:rFonts w:hint="eastAsia" w:ascii="Times New Roman" w:hAnsi="Times New Roman" w:eastAsia="仿宋_GB2312"/>
                <w:color w:val="000000"/>
                <w:sz w:val="28"/>
                <w:szCs w:val="28"/>
                <w:lang w:eastAsia="zh-CN"/>
              </w:rPr>
            </w:pPr>
          </w:p>
        </w:tc>
      </w:tr>
      <w:tr w14:paraId="4FBC6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D3641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CB7A65E">
            <w:pPr>
              <w:spacing w:line="320" w:lineRule="exact"/>
              <w:jc w:val="left"/>
              <w:rPr>
                <w:rFonts w:ascii="Times New Roman" w:hAnsi="Times New Roman" w:eastAsia="仿宋_GB2312"/>
                <w:color w:val="000000"/>
                <w:sz w:val="28"/>
                <w:szCs w:val="28"/>
              </w:rPr>
            </w:pPr>
          </w:p>
        </w:tc>
      </w:tr>
    </w:tbl>
    <w:p w14:paraId="1BAB2DF5">
      <w:pPr>
        <w:spacing w:line="620" w:lineRule="exact"/>
        <w:jc w:val="center"/>
        <w:rPr>
          <w:rFonts w:hint="eastAsia" w:ascii="Times New Roman" w:hAnsi="Times New Roman"/>
          <w:b/>
          <w:color w:val="000000"/>
          <w:sz w:val="44"/>
          <w:szCs w:val="44"/>
          <w:lang w:eastAsia="zh-CN"/>
        </w:rPr>
      </w:pPr>
    </w:p>
    <w:p w14:paraId="63D47CC0">
      <w:pPr>
        <w:spacing w:line="620" w:lineRule="exact"/>
        <w:jc w:val="center"/>
        <w:rPr>
          <w:rFonts w:hint="eastAsia" w:ascii="Times New Roman" w:hAnsi="Times New Roman"/>
          <w:b/>
          <w:color w:val="000000"/>
          <w:sz w:val="44"/>
          <w:szCs w:val="44"/>
          <w:lang w:eastAsia="zh-CN"/>
        </w:rPr>
      </w:pPr>
    </w:p>
    <w:p w14:paraId="12D294B5">
      <w:pPr>
        <w:spacing w:line="620" w:lineRule="exact"/>
        <w:jc w:val="center"/>
        <w:rPr>
          <w:rFonts w:hint="eastAsia" w:ascii="Times New Roman" w:hAnsi="Times New Roman"/>
          <w:b/>
          <w:color w:val="000000"/>
          <w:sz w:val="44"/>
          <w:szCs w:val="44"/>
          <w:lang w:eastAsia="zh-CN"/>
        </w:rPr>
      </w:pPr>
    </w:p>
    <w:p w14:paraId="53482E74">
      <w:pPr>
        <w:spacing w:line="620" w:lineRule="exact"/>
        <w:jc w:val="center"/>
        <w:rPr>
          <w:rFonts w:hint="eastAsia" w:ascii="Times New Roman" w:hAnsi="Times New Roman"/>
          <w:b/>
          <w:color w:val="000000"/>
          <w:sz w:val="44"/>
          <w:szCs w:val="44"/>
          <w:lang w:eastAsia="zh-CN"/>
        </w:rPr>
      </w:pPr>
    </w:p>
    <w:p w14:paraId="17939A3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6C71749">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120EFC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93AA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26D5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AA9FFA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133</w:t>
            </w:r>
          </w:p>
        </w:tc>
        <w:tc>
          <w:tcPr>
            <w:tcW w:w="1556" w:type="dxa"/>
            <w:vAlign w:val="center"/>
          </w:tcPr>
          <w:p w14:paraId="277CE1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A560F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DEBE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DAA9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E5695B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企业在安全生产许可证有效期届满未办理延期手续，继续进行生产的处罚</w:t>
            </w:r>
          </w:p>
        </w:tc>
      </w:tr>
      <w:tr w14:paraId="37BF4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A13F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105C81C">
            <w:pPr>
              <w:spacing w:line="320" w:lineRule="exact"/>
              <w:jc w:val="left"/>
              <w:rPr>
                <w:rFonts w:hint="eastAsia" w:ascii="Times New Roman" w:hAnsi="Times New Roman" w:eastAsia="仿宋_GB2312"/>
                <w:color w:val="000000"/>
                <w:sz w:val="28"/>
                <w:szCs w:val="28"/>
                <w:lang w:eastAsia="zh-CN"/>
              </w:rPr>
            </w:pPr>
          </w:p>
        </w:tc>
      </w:tr>
      <w:tr w14:paraId="5F278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7BE58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26379F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7431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D290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164983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45EC49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19A1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CB7D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61B5BC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《危险化学品生产企业安全生产许可证实施办法》第七条、第四十六条</w:t>
            </w:r>
          </w:p>
        </w:tc>
      </w:tr>
      <w:tr w14:paraId="3B0C4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62DC59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7D1B5A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p>
        </w:tc>
      </w:tr>
      <w:tr w14:paraId="1ACA0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05F37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10E35E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3EAB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C9BA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A4C386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2FE6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EAAA4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960D2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F5F0A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81BAC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9378A6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701D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5332E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43877C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DF1F2A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5FA0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0380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0488E95">
            <w:pPr>
              <w:spacing w:line="320" w:lineRule="exact"/>
              <w:jc w:val="left"/>
              <w:rPr>
                <w:rFonts w:hint="eastAsia" w:ascii="Times New Roman" w:hAnsi="Times New Roman" w:eastAsia="仿宋_GB2312"/>
                <w:color w:val="000000"/>
                <w:sz w:val="28"/>
                <w:szCs w:val="28"/>
                <w:lang w:eastAsia="zh-CN"/>
              </w:rPr>
            </w:pPr>
          </w:p>
        </w:tc>
      </w:tr>
      <w:tr w14:paraId="37C09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08BC9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294DCA2">
            <w:pPr>
              <w:spacing w:line="320" w:lineRule="exact"/>
              <w:jc w:val="left"/>
              <w:rPr>
                <w:rFonts w:ascii="Times New Roman" w:hAnsi="Times New Roman" w:eastAsia="仿宋_GB2312"/>
                <w:color w:val="000000"/>
                <w:sz w:val="28"/>
                <w:szCs w:val="28"/>
              </w:rPr>
            </w:pPr>
          </w:p>
        </w:tc>
      </w:tr>
    </w:tbl>
    <w:p w14:paraId="0E062C37">
      <w:pPr>
        <w:spacing w:line="620" w:lineRule="exact"/>
        <w:jc w:val="center"/>
        <w:rPr>
          <w:rFonts w:hint="eastAsia" w:ascii="Times New Roman" w:hAnsi="Times New Roman"/>
          <w:b/>
          <w:color w:val="000000"/>
          <w:sz w:val="44"/>
          <w:szCs w:val="44"/>
          <w:lang w:eastAsia="zh-CN"/>
        </w:rPr>
      </w:pPr>
    </w:p>
    <w:p w14:paraId="12A8133D">
      <w:pPr>
        <w:spacing w:line="620" w:lineRule="exact"/>
        <w:jc w:val="center"/>
        <w:rPr>
          <w:rFonts w:hint="eastAsia" w:ascii="Times New Roman" w:hAnsi="Times New Roman"/>
          <w:b/>
          <w:color w:val="000000"/>
          <w:sz w:val="44"/>
          <w:szCs w:val="44"/>
          <w:lang w:eastAsia="zh-CN"/>
        </w:rPr>
      </w:pPr>
    </w:p>
    <w:p w14:paraId="076121E8">
      <w:pPr>
        <w:spacing w:line="620" w:lineRule="exact"/>
        <w:jc w:val="center"/>
        <w:rPr>
          <w:rFonts w:hint="eastAsia" w:ascii="Times New Roman" w:hAnsi="Times New Roman"/>
          <w:b/>
          <w:color w:val="000000"/>
          <w:sz w:val="44"/>
          <w:szCs w:val="44"/>
          <w:lang w:eastAsia="zh-CN"/>
        </w:rPr>
      </w:pPr>
    </w:p>
    <w:p w14:paraId="080B0E02">
      <w:pPr>
        <w:spacing w:line="620" w:lineRule="exact"/>
        <w:jc w:val="center"/>
        <w:rPr>
          <w:rFonts w:hint="eastAsia" w:ascii="Times New Roman" w:hAnsi="Times New Roman"/>
          <w:b/>
          <w:color w:val="000000"/>
          <w:sz w:val="44"/>
          <w:szCs w:val="44"/>
          <w:lang w:eastAsia="zh-CN"/>
        </w:rPr>
      </w:pPr>
    </w:p>
    <w:p w14:paraId="4D1D53B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48C992E">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349A36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D081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5C98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903775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134</w:t>
            </w:r>
          </w:p>
        </w:tc>
        <w:tc>
          <w:tcPr>
            <w:tcW w:w="1556" w:type="dxa"/>
            <w:vAlign w:val="center"/>
          </w:tcPr>
          <w:p w14:paraId="3A2997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9ABAE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4B6D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BC6B8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76E9DC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对企业在安全生产许可证有效期内主要负责人、企业名称、注册地址、隶属关系发生变更或者新增产品、改变工艺技术对企业安全生产产生重大影响，未按照规定的时限提出安全生产许可证变更申请的处罚</w:t>
            </w:r>
          </w:p>
        </w:tc>
      </w:tr>
      <w:tr w14:paraId="5F969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F3BC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560B4C6">
            <w:pPr>
              <w:spacing w:line="320" w:lineRule="exact"/>
              <w:jc w:val="left"/>
              <w:rPr>
                <w:rFonts w:hint="eastAsia" w:ascii="Times New Roman" w:hAnsi="Times New Roman" w:eastAsia="仿宋_GB2312"/>
                <w:color w:val="000000"/>
                <w:sz w:val="28"/>
                <w:szCs w:val="28"/>
                <w:lang w:eastAsia="zh-CN"/>
              </w:rPr>
            </w:pPr>
          </w:p>
        </w:tc>
      </w:tr>
      <w:tr w14:paraId="3152F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E13F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F6F039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0EB2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5A998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5E3E41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653EC5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2EA9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B3CF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D6E606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《危险化学品生产企业安全生产许可证实施办法》第七条、第四十七条</w:t>
            </w:r>
          </w:p>
        </w:tc>
      </w:tr>
      <w:tr w14:paraId="381F9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306250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ADACB9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w:t>
            </w:r>
          </w:p>
        </w:tc>
      </w:tr>
      <w:tr w14:paraId="0AA31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18ED58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B112FA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6E90E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067B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7EB3DC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7852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F67EE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01B2D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138671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9259A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A6852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B150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C42DA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72B18A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C60B5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64DC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08BFE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C51DADF">
            <w:pPr>
              <w:spacing w:line="320" w:lineRule="exact"/>
              <w:jc w:val="left"/>
              <w:rPr>
                <w:rFonts w:hint="eastAsia" w:ascii="Times New Roman" w:hAnsi="Times New Roman" w:eastAsia="仿宋_GB2312"/>
                <w:color w:val="000000"/>
                <w:sz w:val="28"/>
                <w:szCs w:val="28"/>
                <w:lang w:eastAsia="zh-CN"/>
              </w:rPr>
            </w:pPr>
          </w:p>
        </w:tc>
      </w:tr>
      <w:tr w14:paraId="3BC0B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CA9E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C075B24">
            <w:pPr>
              <w:spacing w:line="320" w:lineRule="exact"/>
              <w:jc w:val="left"/>
              <w:rPr>
                <w:rFonts w:ascii="Times New Roman" w:hAnsi="Times New Roman" w:eastAsia="仿宋_GB2312"/>
                <w:color w:val="000000"/>
                <w:sz w:val="28"/>
                <w:szCs w:val="28"/>
              </w:rPr>
            </w:pPr>
          </w:p>
        </w:tc>
      </w:tr>
    </w:tbl>
    <w:p w14:paraId="3F519A10">
      <w:pPr>
        <w:spacing w:line="620" w:lineRule="exact"/>
        <w:jc w:val="center"/>
        <w:rPr>
          <w:rFonts w:hint="eastAsia" w:ascii="Times New Roman" w:hAnsi="Times New Roman"/>
          <w:b/>
          <w:color w:val="000000"/>
          <w:sz w:val="44"/>
          <w:szCs w:val="44"/>
          <w:lang w:eastAsia="zh-CN"/>
        </w:rPr>
      </w:pPr>
    </w:p>
    <w:p w14:paraId="1726279A">
      <w:pPr>
        <w:spacing w:line="620" w:lineRule="exact"/>
        <w:jc w:val="center"/>
        <w:rPr>
          <w:rFonts w:hint="eastAsia" w:ascii="Times New Roman" w:hAnsi="Times New Roman"/>
          <w:b/>
          <w:color w:val="000000"/>
          <w:sz w:val="44"/>
          <w:szCs w:val="44"/>
          <w:lang w:eastAsia="zh-CN"/>
        </w:rPr>
      </w:pPr>
    </w:p>
    <w:p w14:paraId="452F6895">
      <w:pPr>
        <w:spacing w:line="620" w:lineRule="exact"/>
        <w:jc w:val="center"/>
        <w:rPr>
          <w:rFonts w:hint="eastAsia" w:ascii="Times New Roman" w:hAnsi="Times New Roman"/>
          <w:b/>
          <w:color w:val="000000"/>
          <w:sz w:val="44"/>
          <w:szCs w:val="44"/>
          <w:lang w:eastAsia="zh-CN"/>
        </w:rPr>
      </w:pPr>
    </w:p>
    <w:p w14:paraId="53B485C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077362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41BEE1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903A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A0F0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9EDFB04">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135</w:t>
            </w:r>
          </w:p>
        </w:tc>
        <w:tc>
          <w:tcPr>
            <w:tcW w:w="1556" w:type="dxa"/>
            <w:vAlign w:val="center"/>
          </w:tcPr>
          <w:p w14:paraId="13825E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BD8081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6382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5BA239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1E435E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从业人员不到现场开展安全评价活动的;安全评价报告与实际情况不符，或者安全评价报告存在重大疏漏，但尚未造成重大损失的;未按照有关法律、法规、规章和国家标准或者行业标准的规定从事安全评价活动的；对承担安全评价、检测、检验的机构出具虚假报告和证明的处罚处罚</w:t>
            </w:r>
          </w:p>
        </w:tc>
      </w:tr>
      <w:tr w14:paraId="606D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25E7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05381498">
            <w:pPr>
              <w:spacing w:line="320" w:lineRule="exact"/>
              <w:jc w:val="left"/>
              <w:rPr>
                <w:rFonts w:hint="eastAsia" w:ascii="Times New Roman" w:hAnsi="Times New Roman" w:eastAsia="仿宋_GB2312"/>
                <w:color w:val="000000"/>
                <w:sz w:val="28"/>
                <w:szCs w:val="28"/>
                <w:lang w:eastAsia="zh-CN"/>
              </w:rPr>
            </w:pPr>
          </w:p>
        </w:tc>
      </w:tr>
      <w:tr w14:paraId="13D8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EDE0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469DE5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EE29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042AA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BAF7BD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84995C1">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171B5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0E2A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0F31FE0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《危险化学品生产企业安全生产许可证实施办法》第七条、第五十条</w:t>
            </w:r>
          </w:p>
        </w:tc>
      </w:tr>
      <w:tr w14:paraId="64D17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38347C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6752FD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从业人员不到现场开展安全评价活动的;(二)安全评价报告与实际情况不符，或者安全评价报告存在重大疏漏，但尚未造成重大损失的;(三)未按照有关法律、法规、规章和国家标准或者行业标准的规定从事安全评价活动的。第五十一条：承担安全评价、检测、检验的机构出具虚假报告和证明，构成犯罪的，依照刑法有关规定追究刑事责任;尚不够刑事处罚的，没收违法所得，违法所得在5千元以上的，并处违法所得2倍以上5倍以下的罚款，没有违法所得或者违法所得不足5千元的，单处或者并处5千元以上2万元以下的罚款，对其直接负责的主管人员和其他直接责任人员处5千元以上5万元以下的罚款;给他人造成损害的，与企业承担连带赔偿责任。</w:t>
            </w:r>
          </w:p>
        </w:tc>
      </w:tr>
      <w:tr w14:paraId="1F6E5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0621C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C6DF54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1F65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EE6D3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67194F5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6D75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054E7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F4984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676F7B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BA962B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920CCD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266F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4F785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0B4005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878F2E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A526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F84E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424A904">
            <w:pPr>
              <w:spacing w:line="320" w:lineRule="exact"/>
              <w:jc w:val="left"/>
              <w:rPr>
                <w:rFonts w:hint="eastAsia" w:ascii="Times New Roman" w:hAnsi="Times New Roman" w:eastAsia="仿宋_GB2312"/>
                <w:color w:val="000000"/>
                <w:sz w:val="28"/>
                <w:szCs w:val="28"/>
                <w:lang w:eastAsia="zh-CN"/>
              </w:rPr>
            </w:pPr>
          </w:p>
        </w:tc>
      </w:tr>
      <w:tr w14:paraId="5BD24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AD18B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427D2BE">
            <w:pPr>
              <w:spacing w:line="320" w:lineRule="exact"/>
              <w:jc w:val="left"/>
              <w:rPr>
                <w:rFonts w:ascii="Times New Roman" w:hAnsi="Times New Roman" w:eastAsia="仿宋_GB2312"/>
                <w:color w:val="000000"/>
                <w:sz w:val="28"/>
                <w:szCs w:val="28"/>
              </w:rPr>
            </w:pPr>
          </w:p>
        </w:tc>
      </w:tr>
    </w:tbl>
    <w:p w14:paraId="0E0AD5A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3715CD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736759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1632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A2AA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59E3E4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136</w:t>
            </w:r>
          </w:p>
        </w:tc>
        <w:tc>
          <w:tcPr>
            <w:tcW w:w="1556" w:type="dxa"/>
            <w:vAlign w:val="center"/>
          </w:tcPr>
          <w:p w14:paraId="752E3B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DB80C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B3BF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BF04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CD1B05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生产、储存危险化学品的单位未在作业场所和安全设施、设备上设置明显的安全警示标志，或者未在作业场所设置通信、报警装置的处罚</w:t>
            </w:r>
          </w:p>
        </w:tc>
      </w:tr>
      <w:tr w14:paraId="10ABB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031F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11F8BEE">
            <w:pPr>
              <w:spacing w:line="320" w:lineRule="exact"/>
              <w:jc w:val="left"/>
              <w:rPr>
                <w:rFonts w:hint="eastAsia" w:ascii="Times New Roman" w:hAnsi="Times New Roman" w:eastAsia="仿宋_GB2312"/>
                <w:color w:val="000000"/>
                <w:sz w:val="28"/>
                <w:szCs w:val="28"/>
                <w:lang w:eastAsia="zh-CN"/>
              </w:rPr>
            </w:pPr>
          </w:p>
        </w:tc>
      </w:tr>
      <w:tr w14:paraId="15BA3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8B569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FA18EF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A125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0446EA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70D3E7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B561E5C">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F78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F16F0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DA87C7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《危险化学品安全管理条例》第七十八条，《危险化学品登记管理办法》第二十九条，《安全生产违法行为行政处罚办法》第六条第二款</w:t>
            </w:r>
          </w:p>
        </w:tc>
      </w:tr>
      <w:tr w14:paraId="01B5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17A61A4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3FA469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生产、储存危险化学品的单位未对其铺设的危险化学品管道设置明显的标志，或者未对危险化学品管道定期检查、检测的；（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三）危险化学品生产企业未提供化学品安全技术说明书，或者未在包装（包括外包装件）上粘贴、拴挂化学品安全标签的</w:t>
            </w:r>
            <w:r>
              <w:rPr>
                <w:rFonts w:hint="eastAsia" w:ascii="Times New Roman" w:hAnsi="Times New Roman" w:eastAsia="仿宋_GB2312"/>
                <w:color w:val="000000"/>
                <w:sz w:val="28"/>
                <w:szCs w:val="28"/>
                <w:lang w:eastAsia="zh-CN"/>
              </w:rPr>
              <w:t>。</w:t>
            </w:r>
          </w:p>
        </w:tc>
      </w:tr>
      <w:tr w14:paraId="43399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A7A38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4E4C24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B690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D32C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AF08CA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D373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F55B80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6F6F2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44E983F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C61F14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0E0BD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A250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70CA17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1C8E54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9D734F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5752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D822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A891D82">
            <w:pPr>
              <w:spacing w:line="320" w:lineRule="exact"/>
              <w:jc w:val="left"/>
              <w:rPr>
                <w:rFonts w:hint="eastAsia" w:ascii="Times New Roman" w:hAnsi="Times New Roman" w:eastAsia="仿宋_GB2312"/>
                <w:color w:val="000000"/>
                <w:sz w:val="28"/>
                <w:szCs w:val="28"/>
                <w:lang w:eastAsia="zh-CN"/>
              </w:rPr>
            </w:pPr>
          </w:p>
        </w:tc>
      </w:tr>
      <w:tr w14:paraId="0F59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6FB6A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AD98529">
            <w:pPr>
              <w:spacing w:line="320" w:lineRule="exact"/>
              <w:jc w:val="left"/>
              <w:rPr>
                <w:rFonts w:ascii="Times New Roman" w:hAnsi="Times New Roman" w:eastAsia="仿宋_GB2312"/>
                <w:color w:val="000000"/>
                <w:sz w:val="28"/>
                <w:szCs w:val="28"/>
              </w:rPr>
            </w:pPr>
          </w:p>
        </w:tc>
      </w:tr>
    </w:tbl>
    <w:p w14:paraId="184D29BF">
      <w:pPr>
        <w:spacing w:line="620" w:lineRule="exact"/>
        <w:jc w:val="center"/>
        <w:rPr>
          <w:rFonts w:hint="eastAsia" w:ascii="Times New Roman" w:hAnsi="Times New Roman"/>
          <w:b/>
          <w:color w:val="000000"/>
          <w:sz w:val="44"/>
          <w:szCs w:val="44"/>
          <w:lang w:eastAsia="zh-CN"/>
        </w:rPr>
      </w:pPr>
    </w:p>
    <w:p w14:paraId="075C23BC">
      <w:pPr>
        <w:spacing w:line="620" w:lineRule="exact"/>
        <w:jc w:val="center"/>
        <w:rPr>
          <w:rFonts w:hint="eastAsia" w:ascii="Times New Roman" w:hAnsi="Times New Roman"/>
          <w:b/>
          <w:color w:val="000000"/>
          <w:sz w:val="44"/>
          <w:szCs w:val="44"/>
          <w:lang w:eastAsia="zh-CN"/>
        </w:rPr>
      </w:pPr>
    </w:p>
    <w:p w14:paraId="1C80A34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B16927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85842E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DF22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8567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8F2920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137</w:t>
            </w:r>
          </w:p>
        </w:tc>
        <w:tc>
          <w:tcPr>
            <w:tcW w:w="1556" w:type="dxa"/>
            <w:vAlign w:val="center"/>
          </w:tcPr>
          <w:p w14:paraId="0B2124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4DB8D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05CB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663E8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4AC686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对未经安全条件审查或者安全条件审查未通过，新建、改建、扩建生产、储存危险化学品的建设项目的处罚</w:t>
            </w:r>
          </w:p>
        </w:tc>
      </w:tr>
      <w:tr w14:paraId="49D89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2DA81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E384EC4">
            <w:pPr>
              <w:spacing w:line="320" w:lineRule="exact"/>
              <w:jc w:val="left"/>
              <w:rPr>
                <w:rFonts w:hint="eastAsia" w:ascii="Times New Roman" w:hAnsi="Times New Roman" w:eastAsia="仿宋_GB2312"/>
                <w:color w:val="000000"/>
                <w:sz w:val="28"/>
                <w:szCs w:val="28"/>
                <w:lang w:eastAsia="zh-CN"/>
              </w:rPr>
            </w:pPr>
          </w:p>
        </w:tc>
      </w:tr>
      <w:tr w14:paraId="59EAB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BD22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B18A1D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E8DD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3B15CC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E97B7AB">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C25BE18">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2BBF2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6E7A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7FDA3B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《危险化学品建设项目安全监督管理办法》第四条第二款、第三十五条</w:t>
            </w:r>
          </w:p>
        </w:tc>
      </w:tr>
      <w:tr w14:paraId="24C6A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3F642AD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5FCE12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未经安全条件审查或者安全条件审查未通过，新建、改建、扩建生产、储存危险化学品的建设项目的，责令停止建设，限期改正；逾期不改正的，处50万元以上100万元以下的罚款；构成犯罪的，依法追究刑事责任。建设项目发生本办法第十五条规定的变化后，未重新申请安全条件审查，以及审查未通过擅自建设的，依照前款规定处罚。</w:t>
            </w:r>
          </w:p>
        </w:tc>
      </w:tr>
      <w:tr w14:paraId="0F3FD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4F7559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451A20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DEB4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C0B1B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AAED45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DCB8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06743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B438D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9B3281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17797B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9DA529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BE2F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7BE120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ED17BD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B7CD7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698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C599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F8E803A">
            <w:pPr>
              <w:spacing w:line="320" w:lineRule="exact"/>
              <w:jc w:val="left"/>
              <w:rPr>
                <w:rFonts w:hint="eastAsia" w:ascii="Times New Roman" w:hAnsi="Times New Roman" w:eastAsia="仿宋_GB2312"/>
                <w:color w:val="000000"/>
                <w:sz w:val="28"/>
                <w:szCs w:val="28"/>
                <w:lang w:eastAsia="zh-CN"/>
              </w:rPr>
            </w:pPr>
          </w:p>
        </w:tc>
      </w:tr>
      <w:tr w14:paraId="23878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69F8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6E8CF6B">
            <w:pPr>
              <w:spacing w:line="320" w:lineRule="exact"/>
              <w:jc w:val="left"/>
              <w:rPr>
                <w:rFonts w:ascii="Times New Roman" w:hAnsi="Times New Roman" w:eastAsia="仿宋_GB2312"/>
                <w:color w:val="000000"/>
                <w:sz w:val="28"/>
                <w:szCs w:val="28"/>
              </w:rPr>
            </w:pPr>
          </w:p>
        </w:tc>
      </w:tr>
    </w:tbl>
    <w:p w14:paraId="55B1F214">
      <w:pPr>
        <w:spacing w:line="620" w:lineRule="exact"/>
        <w:jc w:val="center"/>
        <w:rPr>
          <w:rFonts w:hint="eastAsia" w:ascii="Times New Roman" w:hAnsi="Times New Roman"/>
          <w:b/>
          <w:color w:val="000000"/>
          <w:sz w:val="44"/>
          <w:szCs w:val="44"/>
          <w:lang w:eastAsia="zh-CN"/>
        </w:rPr>
      </w:pPr>
    </w:p>
    <w:p w14:paraId="667EB391">
      <w:pPr>
        <w:spacing w:line="620" w:lineRule="exact"/>
        <w:jc w:val="center"/>
        <w:rPr>
          <w:rFonts w:hint="eastAsia" w:ascii="Times New Roman" w:hAnsi="Times New Roman"/>
          <w:b/>
          <w:color w:val="000000"/>
          <w:sz w:val="44"/>
          <w:szCs w:val="44"/>
          <w:lang w:eastAsia="zh-CN"/>
        </w:rPr>
      </w:pPr>
    </w:p>
    <w:p w14:paraId="1CEF72B9">
      <w:pPr>
        <w:spacing w:line="620" w:lineRule="exact"/>
        <w:jc w:val="center"/>
        <w:rPr>
          <w:rFonts w:hint="eastAsia" w:ascii="Times New Roman" w:hAnsi="Times New Roman"/>
          <w:b/>
          <w:color w:val="000000"/>
          <w:sz w:val="44"/>
          <w:szCs w:val="44"/>
          <w:lang w:eastAsia="zh-CN"/>
        </w:rPr>
      </w:pPr>
    </w:p>
    <w:p w14:paraId="05879BF3">
      <w:pPr>
        <w:spacing w:line="620" w:lineRule="exact"/>
        <w:jc w:val="center"/>
        <w:rPr>
          <w:rFonts w:hint="eastAsia" w:ascii="Times New Roman" w:hAnsi="Times New Roman"/>
          <w:b/>
          <w:color w:val="000000"/>
          <w:sz w:val="44"/>
          <w:szCs w:val="44"/>
          <w:lang w:eastAsia="zh-CN"/>
        </w:rPr>
      </w:pPr>
    </w:p>
    <w:p w14:paraId="092DE70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43DDA68">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6429F71">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3A76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C279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92164F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138</w:t>
            </w:r>
          </w:p>
        </w:tc>
        <w:tc>
          <w:tcPr>
            <w:tcW w:w="1556" w:type="dxa"/>
            <w:vAlign w:val="center"/>
          </w:tcPr>
          <w:p w14:paraId="0102F2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7D4FC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0D02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A7B2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7A8284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对建设单位隐瞒有关情况或者提供虚假材料申请建设项目安全审查的处罚</w:t>
            </w:r>
          </w:p>
        </w:tc>
      </w:tr>
      <w:tr w14:paraId="7C08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2E41D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E178C9C">
            <w:pPr>
              <w:spacing w:line="320" w:lineRule="exact"/>
              <w:jc w:val="left"/>
              <w:rPr>
                <w:rFonts w:hint="eastAsia" w:ascii="Times New Roman" w:hAnsi="Times New Roman" w:eastAsia="仿宋_GB2312"/>
                <w:color w:val="000000"/>
                <w:sz w:val="28"/>
                <w:szCs w:val="28"/>
                <w:lang w:eastAsia="zh-CN"/>
              </w:rPr>
            </w:pPr>
          </w:p>
        </w:tc>
      </w:tr>
      <w:tr w14:paraId="47102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FA8E8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64C30C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B23E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F97A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FAE97D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2E4C84A">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46D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7D37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C547D7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《危险化学品建设项目安全监督管理办法》第四条第二款、第三十八条</w:t>
            </w:r>
          </w:p>
        </w:tc>
      </w:tr>
      <w:tr w14:paraId="47707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504FCE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36844E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建设单位隐瞒有关情况或者提供虚假材料申请建设项目安全审查的，不予受理或者审查不予通过，给予警告，并自安全生产监督管理部门发现之日起一年内不得再次申请该审查。建设单位采用欺骗、贿赂等不正当手段取得建设项目安全审查的，自安全生产监督管理部门撤销建设项目安全审查之日起三年内不得再次申请该审查。</w:t>
            </w:r>
          </w:p>
        </w:tc>
      </w:tr>
      <w:tr w14:paraId="7B8E1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FF738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E97FA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454CD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83C4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7F2F0B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6A07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2338D5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36BD91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D25E03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2ABB04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AB055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4EC3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A4743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177CCA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6465B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3CEE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5E98F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5F0E608">
            <w:pPr>
              <w:spacing w:line="320" w:lineRule="exact"/>
              <w:jc w:val="left"/>
              <w:rPr>
                <w:rFonts w:hint="eastAsia" w:ascii="Times New Roman" w:hAnsi="Times New Roman" w:eastAsia="仿宋_GB2312"/>
                <w:color w:val="000000"/>
                <w:sz w:val="28"/>
                <w:szCs w:val="28"/>
                <w:lang w:eastAsia="zh-CN"/>
              </w:rPr>
            </w:pPr>
          </w:p>
        </w:tc>
      </w:tr>
      <w:tr w14:paraId="01342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38563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B5C74E5">
            <w:pPr>
              <w:spacing w:line="320" w:lineRule="exact"/>
              <w:jc w:val="left"/>
              <w:rPr>
                <w:rFonts w:ascii="Times New Roman" w:hAnsi="Times New Roman" w:eastAsia="仿宋_GB2312"/>
                <w:color w:val="000000"/>
                <w:sz w:val="28"/>
                <w:szCs w:val="28"/>
              </w:rPr>
            </w:pPr>
          </w:p>
        </w:tc>
      </w:tr>
    </w:tbl>
    <w:p w14:paraId="69AF68E0">
      <w:pPr>
        <w:spacing w:line="620" w:lineRule="exact"/>
        <w:jc w:val="center"/>
        <w:rPr>
          <w:rFonts w:hint="eastAsia" w:ascii="Times New Roman" w:hAnsi="Times New Roman"/>
          <w:b/>
          <w:color w:val="000000"/>
          <w:sz w:val="44"/>
          <w:szCs w:val="44"/>
          <w:lang w:eastAsia="zh-CN"/>
        </w:rPr>
      </w:pPr>
    </w:p>
    <w:p w14:paraId="63DD76F4">
      <w:pPr>
        <w:spacing w:line="620" w:lineRule="exact"/>
        <w:jc w:val="center"/>
        <w:rPr>
          <w:rFonts w:hint="eastAsia" w:ascii="Times New Roman" w:hAnsi="Times New Roman"/>
          <w:b/>
          <w:color w:val="000000"/>
          <w:sz w:val="44"/>
          <w:szCs w:val="44"/>
          <w:lang w:eastAsia="zh-CN"/>
        </w:rPr>
      </w:pPr>
    </w:p>
    <w:p w14:paraId="6A27177D">
      <w:pPr>
        <w:spacing w:line="620" w:lineRule="exact"/>
        <w:jc w:val="center"/>
        <w:rPr>
          <w:rFonts w:hint="eastAsia" w:ascii="Times New Roman" w:hAnsi="Times New Roman"/>
          <w:b/>
          <w:color w:val="000000"/>
          <w:sz w:val="44"/>
          <w:szCs w:val="44"/>
          <w:lang w:eastAsia="zh-CN"/>
        </w:rPr>
      </w:pPr>
    </w:p>
    <w:p w14:paraId="2E494E26">
      <w:pPr>
        <w:spacing w:line="620" w:lineRule="exact"/>
        <w:jc w:val="center"/>
        <w:rPr>
          <w:rFonts w:hint="eastAsia" w:ascii="Times New Roman" w:hAnsi="Times New Roman"/>
          <w:b/>
          <w:color w:val="000000"/>
          <w:sz w:val="44"/>
          <w:szCs w:val="44"/>
          <w:lang w:eastAsia="zh-CN"/>
        </w:rPr>
      </w:pPr>
    </w:p>
    <w:p w14:paraId="6D859BF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E461EA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3B4A26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AE4F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5001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544E75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139</w:t>
            </w:r>
          </w:p>
        </w:tc>
        <w:tc>
          <w:tcPr>
            <w:tcW w:w="1556" w:type="dxa"/>
            <w:vAlign w:val="center"/>
          </w:tcPr>
          <w:p w14:paraId="153DFB6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8F1731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B287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7EDAA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F6AFC3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新建、改建、扩建危险化学品管道建设项目未经安全条件审查的，由安全生产监督管理部门责令停止建设，限期改正；危险化学品管道建设单位将管道建设项目发包给不具备相应资质等级的勘察、设计、施工单位或者委托给不具有相应资质等级的工程监理单位的处罚</w:t>
            </w:r>
          </w:p>
        </w:tc>
      </w:tr>
      <w:tr w14:paraId="0D89A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B5F43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828F1C9">
            <w:pPr>
              <w:spacing w:line="320" w:lineRule="exact"/>
              <w:jc w:val="left"/>
              <w:rPr>
                <w:rFonts w:hint="eastAsia" w:ascii="Times New Roman" w:hAnsi="Times New Roman" w:eastAsia="仿宋_GB2312"/>
                <w:color w:val="000000"/>
                <w:sz w:val="28"/>
                <w:szCs w:val="28"/>
                <w:lang w:eastAsia="zh-CN"/>
              </w:rPr>
            </w:pPr>
          </w:p>
        </w:tc>
      </w:tr>
      <w:tr w14:paraId="7A15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1B12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B707B5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F202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1E6582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C27312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ED80E8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7BB1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D6B4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6F029E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《危险化学品输送管道安全管理规定》第三十三条</w:t>
            </w:r>
          </w:p>
        </w:tc>
      </w:tr>
      <w:tr w14:paraId="32C0F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6" w:hRule="atLeast"/>
        </w:trPr>
        <w:tc>
          <w:tcPr>
            <w:tcW w:w="1527" w:type="dxa"/>
            <w:vAlign w:val="center"/>
          </w:tcPr>
          <w:p w14:paraId="051B89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D15258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新建、改建、扩建危险化学品管道建设项目未经安全条件审查的，由安全生产监督管理部门责令停止建设，限期改正；逾期不改正的，处50万元以上100万元以下的罚款；构成犯罪的，依法追究刑事责任。危险化学品管道建设单位将管道建设项目发包给不具备相应资质等级的勘察、设计、施工单位或者委托给不具有相应资质等级的工程监理单位的</w:t>
            </w:r>
            <w:r>
              <w:rPr>
                <w:rFonts w:hint="eastAsia" w:ascii="Times New Roman" w:hAnsi="Times New Roman" w:eastAsia="仿宋_GB2312"/>
                <w:color w:val="000000"/>
                <w:sz w:val="28"/>
                <w:szCs w:val="28"/>
                <w:lang w:eastAsia="zh-CN"/>
              </w:rPr>
              <w:t>。</w:t>
            </w:r>
          </w:p>
        </w:tc>
      </w:tr>
      <w:tr w14:paraId="2C0C9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E3299A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2641DB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2314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7150E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413B37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7C3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DD4C35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A5EA5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76DFD7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3E1C03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F620EC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A4CE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1F655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392507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8569C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D2B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D70B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8FFE797">
            <w:pPr>
              <w:spacing w:line="320" w:lineRule="exact"/>
              <w:jc w:val="left"/>
              <w:rPr>
                <w:rFonts w:hint="eastAsia" w:ascii="Times New Roman" w:hAnsi="Times New Roman" w:eastAsia="仿宋_GB2312"/>
                <w:color w:val="000000"/>
                <w:sz w:val="28"/>
                <w:szCs w:val="28"/>
                <w:lang w:eastAsia="zh-CN"/>
              </w:rPr>
            </w:pPr>
          </w:p>
        </w:tc>
      </w:tr>
      <w:tr w14:paraId="2FDF8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6B031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AB4F7D2">
            <w:pPr>
              <w:spacing w:line="320" w:lineRule="exact"/>
              <w:jc w:val="left"/>
              <w:rPr>
                <w:rFonts w:ascii="Times New Roman" w:hAnsi="Times New Roman" w:eastAsia="仿宋_GB2312"/>
                <w:color w:val="000000"/>
                <w:sz w:val="28"/>
                <w:szCs w:val="28"/>
              </w:rPr>
            </w:pPr>
          </w:p>
        </w:tc>
      </w:tr>
    </w:tbl>
    <w:p w14:paraId="26CDE5E2">
      <w:pPr>
        <w:spacing w:line="620" w:lineRule="exact"/>
        <w:jc w:val="center"/>
        <w:rPr>
          <w:rFonts w:hint="eastAsia" w:ascii="Times New Roman" w:hAnsi="Times New Roman"/>
          <w:b/>
          <w:color w:val="000000"/>
          <w:sz w:val="44"/>
          <w:szCs w:val="44"/>
          <w:lang w:eastAsia="zh-CN"/>
        </w:rPr>
      </w:pPr>
    </w:p>
    <w:p w14:paraId="224C91E7">
      <w:pPr>
        <w:spacing w:line="620" w:lineRule="exact"/>
        <w:jc w:val="center"/>
        <w:rPr>
          <w:rFonts w:hint="eastAsia" w:ascii="Times New Roman" w:hAnsi="Times New Roman"/>
          <w:b/>
          <w:color w:val="000000"/>
          <w:sz w:val="44"/>
          <w:szCs w:val="44"/>
          <w:lang w:eastAsia="zh-CN"/>
        </w:rPr>
      </w:pPr>
    </w:p>
    <w:p w14:paraId="6D8813A5">
      <w:pPr>
        <w:spacing w:line="620" w:lineRule="exact"/>
        <w:jc w:val="center"/>
        <w:rPr>
          <w:rFonts w:hint="eastAsia" w:ascii="Times New Roman" w:hAnsi="Times New Roman"/>
          <w:b/>
          <w:color w:val="000000"/>
          <w:sz w:val="44"/>
          <w:szCs w:val="44"/>
          <w:lang w:eastAsia="zh-CN"/>
        </w:rPr>
      </w:pPr>
    </w:p>
    <w:p w14:paraId="7798B23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89822C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5BC0462">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4E26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CE3A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AF5919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140</w:t>
            </w:r>
          </w:p>
        </w:tc>
        <w:tc>
          <w:tcPr>
            <w:tcW w:w="1556" w:type="dxa"/>
            <w:vAlign w:val="center"/>
          </w:tcPr>
          <w:p w14:paraId="15032D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1B8BB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FB23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CB8D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6E9806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对生产经营单位未分别对其安全生产条件进行论证和安全预评价的；对规定以外的建设项目违法违规的处罚</w:t>
            </w:r>
          </w:p>
        </w:tc>
      </w:tr>
      <w:tr w14:paraId="2D7EB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0F62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BE22035">
            <w:pPr>
              <w:spacing w:line="320" w:lineRule="exact"/>
              <w:jc w:val="left"/>
              <w:rPr>
                <w:rFonts w:hint="eastAsia" w:ascii="Times New Roman" w:hAnsi="Times New Roman" w:eastAsia="仿宋_GB2312"/>
                <w:color w:val="000000"/>
                <w:sz w:val="28"/>
                <w:szCs w:val="28"/>
                <w:lang w:eastAsia="zh-CN"/>
              </w:rPr>
            </w:pPr>
          </w:p>
        </w:tc>
      </w:tr>
      <w:tr w14:paraId="637B1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7C5A5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2F273FD">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2CEDA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DB895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7C8355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C61BD8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C786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60CB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1E2FA8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《建设项目安全设施三同时监督管理暂行办法》第三十二条、第三十三条</w:t>
            </w:r>
          </w:p>
        </w:tc>
      </w:tr>
      <w:tr w14:paraId="61CBE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3F4F31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4D88F0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没有安全设施设计或者安全设施设计未按照规定报经安全生产监督管理部门审查同意，擅自开工的；（二）施工单位未按照批准的安全设施设计施工的；（三）投入生产或者使用前，安全设施未经验收合格的。</w:t>
            </w:r>
          </w:p>
        </w:tc>
      </w:tr>
      <w:tr w14:paraId="5FA4C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55032F7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ADCCED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FB1E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A5207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3034CD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62CC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A28EDC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801E6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7F970B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F427FB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21BFB9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7788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4F898F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760DBB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D927F8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462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1C3E2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3DBFB4F">
            <w:pPr>
              <w:spacing w:line="320" w:lineRule="exact"/>
              <w:jc w:val="left"/>
              <w:rPr>
                <w:rFonts w:hint="eastAsia" w:ascii="Times New Roman" w:hAnsi="Times New Roman" w:eastAsia="仿宋_GB2312"/>
                <w:color w:val="000000"/>
                <w:sz w:val="28"/>
                <w:szCs w:val="28"/>
                <w:lang w:eastAsia="zh-CN"/>
              </w:rPr>
            </w:pPr>
          </w:p>
        </w:tc>
      </w:tr>
      <w:tr w14:paraId="5EDD0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1BB8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1BB9862">
            <w:pPr>
              <w:spacing w:line="320" w:lineRule="exact"/>
              <w:jc w:val="left"/>
              <w:rPr>
                <w:rFonts w:ascii="Times New Roman" w:hAnsi="Times New Roman" w:eastAsia="仿宋_GB2312"/>
                <w:color w:val="000000"/>
                <w:sz w:val="28"/>
                <w:szCs w:val="28"/>
              </w:rPr>
            </w:pPr>
          </w:p>
        </w:tc>
      </w:tr>
    </w:tbl>
    <w:p w14:paraId="25A51844">
      <w:pPr>
        <w:spacing w:line="620" w:lineRule="exact"/>
        <w:jc w:val="center"/>
        <w:rPr>
          <w:rFonts w:hint="eastAsia" w:ascii="Times New Roman" w:hAnsi="Times New Roman"/>
          <w:b/>
          <w:color w:val="000000"/>
          <w:sz w:val="44"/>
          <w:szCs w:val="44"/>
          <w:lang w:eastAsia="zh-CN"/>
        </w:rPr>
      </w:pPr>
    </w:p>
    <w:p w14:paraId="0C24D4A6">
      <w:pPr>
        <w:spacing w:line="620" w:lineRule="exact"/>
        <w:jc w:val="center"/>
        <w:rPr>
          <w:rFonts w:hint="eastAsia" w:ascii="Times New Roman" w:hAnsi="Times New Roman"/>
          <w:b/>
          <w:color w:val="000000"/>
          <w:sz w:val="44"/>
          <w:szCs w:val="44"/>
          <w:lang w:eastAsia="zh-CN"/>
        </w:rPr>
      </w:pPr>
    </w:p>
    <w:p w14:paraId="613BAEA8">
      <w:pPr>
        <w:spacing w:line="620" w:lineRule="exact"/>
        <w:jc w:val="center"/>
        <w:rPr>
          <w:rFonts w:hint="eastAsia" w:ascii="Times New Roman" w:hAnsi="Times New Roman"/>
          <w:b/>
          <w:color w:val="000000"/>
          <w:sz w:val="44"/>
          <w:szCs w:val="44"/>
          <w:lang w:eastAsia="zh-CN"/>
        </w:rPr>
      </w:pPr>
    </w:p>
    <w:p w14:paraId="76C41A11">
      <w:pPr>
        <w:spacing w:line="620" w:lineRule="exact"/>
        <w:jc w:val="center"/>
        <w:rPr>
          <w:rFonts w:hint="eastAsia" w:ascii="Times New Roman" w:hAnsi="Times New Roman"/>
          <w:b/>
          <w:color w:val="000000"/>
          <w:sz w:val="44"/>
          <w:szCs w:val="44"/>
          <w:lang w:eastAsia="zh-CN"/>
        </w:rPr>
      </w:pPr>
    </w:p>
    <w:p w14:paraId="3190D9A0">
      <w:pPr>
        <w:spacing w:line="620" w:lineRule="exact"/>
        <w:jc w:val="center"/>
        <w:rPr>
          <w:rFonts w:hint="eastAsia" w:ascii="Times New Roman" w:hAnsi="Times New Roman"/>
          <w:b/>
          <w:color w:val="000000"/>
          <w:sz w:val="44"/>
          <w:szCs w:val="44"/>
          <w:lang w:eastAsia="zh-CN"/>
        </w:rPr>
      </w:pPr>
    </w:p>
    <w:p w14:paraId="3C64255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A46151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00E305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2AF3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6CA96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84EF4E0">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141</w:t>
            </w:r>
          </w:p>
        </w:tc>
        <w:tc>
          <w:tcPr>
            <w:tcW w:w="1556" w:type="dxa"/>
            <w:vAlign w:val="center"/>
          </w:tcPr>
          <w:p w14:paraId="278F19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00CAB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7020C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17E9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03BC75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烟花爆竹企业变更企业主要负责人或者名称，未办理安全生产许可证变更手续，从其他企业购买烟花爆竹半成品加工后销售，或者购买其他企业烟花爆竹成品加本企业标签后销售，或者向其他企业销售烟花爆竹半成品；未取得安全生产擅自进行烟花爆竹生产以及变更产品类别或者级别范围未办理安全生产许可证变更手续</w:t>
            </w:r>
            <w:bookmarkStart w:id="0" w:name="_GoBack"/>
            <w:bookmarkEnd w:id="0"/>
            <w:r>
              <w:rPr>
                <w:rFonts w:hint="eastAsia" w:ascii="Times New Roman" w:hAnsi="Times New Roman" w:eastAsia="仿宋_GB2312"/>
                <w:color w:val="000000"/>
                <w:sz w:val="28"/>
                <w:szCs w:val="28"/>
              </w:rPr>
              <w:t>的处罚</w:t>
            </w:r>
          </w:p>
        </w:tc>
      </w:tr>
      <w:tr w14:paraId="0414B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8336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65C2134">
            <w:pPr>
              <w:spacing w:line="320" w:lineRule="exact"/>
              <w:jc w:val="left"/>
              <w:rPr>
                <w:rFonts w:hint="eastAsia" w:ascii="Times New Roman" w:hAnsi="Times New Roman" w:eastAsia="仿宋_GB2312"/>
                <w:color w:val="000000"/>
                <w:sz w:val="28"/>
                <w:szCs w:val="28"/>
                <w:lang w:eastAsia="zh-CN"/>
              </w:rPr>
            </w:pPr>
          </w:p>
        </w:tc>
      </w:tr>
      <w:tr w14:paraId="5F856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1EF9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D96F60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D98C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96B7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701CEB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2621BC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59959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BB1E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79B415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《烟花爆竹生产企业安全生产许可证实施办法》第四十三条、第四十八条</w:t>
            </w:r>
          </w:p>
        </w:tc>
      </w:tr>
      <w:tr w14:paraId="4E591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4CC93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3B7B413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变更企业主要负责人或者名称，未办理安全生产许可证变更手续的；（二）从其他企业购买烟花爆竹半成品加工后销售，或者购买其他企业烟花爆竹成品加本企业标签后销售，或者向其他企业销售烟花爆竹半成品的。</w:t>
            </w:r>
          </w:p>
        </w:tc>
      </w:tr>
      <w:tr w14:paraId="655D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855F4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CF97C0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6A6A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72786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37BE73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F804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F232D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8F264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A4990C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84C4E7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7B2EB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16EC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BCF0F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242666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2C8CC8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0180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81D8C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FE3B6BA">
            <w:pPr>
              <w:spacing w:line="320" w:lineRule="exact"/>
              <w:jc w:val="left"/>
              <w:rPr>
                <w:rFonts w:hint="eastAsia" w:ascii="Times New Roman" w:hAnsi="Times New Roman" w:eastAsia="仿宋_GB2312"/>
                <w:color w:val="000000"/>
                <w:sz w:val="28"/>
                <w:szCs w:val="28"/>
                <w:lang w:eastAsia="zh-CN"/>
              </w:rPr>
            </w:pPr>
          </w:p>
        </w:tc>
      </w:tr>
      <w:tr w14:paraId="61258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32E2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D2DB291">
            <w:pPr>
              <w:spacing w:line="320" w:lineRule="exact"/>
              <w:jc w:val="left"/>
              <w:rPr>
                <w:rFonts w:ascii="Times New Roman" w:hAnsi="Times New Roman" w:eastAsia="仿宋_GB2312"/>
                <w:color w:val="000000"/>
                <w:sz w:val="28"/>
                <w:szCs w:val="28"/>
              </w:rPr>
            </w:pPr>
          </w:p>
        </w:tc>
      </w:tr>
    </w:tbl>
    <w:p w14:paraId="7C537B6E">
      <w:pPr>
        <w:spacing w:line="620" w:lineRule="exact"/>
        <w:jc w:val="center"/>
        <w:rPr>
          <w:rFonts w:hint="eastAsia" w:ascii="Times New Roman" w:hAnsi="Times New Roman"/>
          <w:b/>
          <w:color w:val="000000"/>
          <w:sz w:val="44"/>
          <w:szCs w:val="44"/>
          <w:lang w:eastAsia="zh-CN"/>
        </w:rPr>
      </w:pPr>
    </w:p>
    <w:p w14:paraId="2C0E64E6">
      <w:pPr>
        <w:spacing w:line="620" w:lineRule="exact"/>
        <w:jc w:val="center"/>
        <w:rPr>
          <w:rFonts w:hint="eastAsia" w:ascii="Times New Roman" w:hAnsi="Times New Roman"/>
          <w:b/>
          <w:color w:val="000000"/>
          <w:sz w:val="44"/>
          <w:szCs w:val="44"/>
          <w:lang w:eastAsia="zh-CN"/>
        </w:rPr>
      </w:pPr>
    </w:p>
    <w:p w14:paraId="3E4EEA7A">
      <w:pPr>
        <w:spacing w:line="620" w:lineRule="exact"/>
        <w:jc w:val="center"/>
        <w:rPr>
          <w:rFonts w:hint="eastAsia" w:ascii="Times New Roman" w:hAnsi="Times New Roman"/>
          <w:b/>
          <w:color w:val="000000"/>
          <w:sz w:val="44"/>
          <w:szCs w:val="44"/>
          <w:lang w:eastAsia="zh-CN"/>
        </w:rPr>
      </w:pPr>
    </w:p>
    <w:p w14:paraId="74E2B48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4091515">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5F71ECD0">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571B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97D8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EB016B9">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142</w:t>
            </w:r>
          </w:p>
        </w:tc>
        <w:tc>
          <w:tcPr>
            <w:tcW w:w="1556" w:type="dxa"/>
            <w:vAlign w:val="center"/>
          </w:tcPr>
          <w:p w14:paraId="060E0B6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0CABBA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6295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B9C177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FCD3C6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对生产经营单位未制定应急救援预案或者未按照应急救援预案采取措施，导致事故救援不力或者造成严重后果的处罚</w:t>
            </w:r>
          </w:p>
        </w:tc>
      </w:tr>
      <w:tr w14:paraId="373C7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0286D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D622C0C">
            <w:pPr>
              <w:spacing w:line="320" w:lineRule="exact"/>
              <w:jc w:val="left"/>
              <w:rPr>
                <w:rFonts w:hint="eastAsia" w:ascii="Times New Roman" w:hAnsi="Times New Roman" w:eastAsia="仿宋_GB2312"/>
                <w:color w:val="000000"/>
                <w:sz w:val="28"/>
                <w:szCs w:val="28"/>
                <w:lang w:eastAsia="zh-CN"/>
              </w:rPr>
            </w:pPr>
          </w:p>
        </w:tc>
      </w:tr>
      <w:tr w14:paraId="5AB19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918353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A66518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E241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9973E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DD441E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2D4EAA2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5DA9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C9BA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F9FDB2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《生产安全事故应急救援预案管理办法》第三十六条</w:t>
            </w:r>
          </w:p>
        </w:tc>
      </w:tr>
      <w:tr w14:paraId="13860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A57946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32C279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未制定应急救援预案或者未按照应急救援预案采取措施，导致事故救援不力或者造成严重后果的，由县级以上安全生产监督管理部门依照有关法律、法规和规章的规定，责令停产停业整顿，并依法给予行政处罚。</w:t>
            </w:r>
          </w:p>
        </w:tc>
      </w:tr>
      <w:tr w14:paraId="0F134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2EB7C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C3B557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75368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2468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4DA57CF6">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527B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1ED703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D58A3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70990C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D9DA3B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BA6C93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24DA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495235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B915D3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66BB12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598A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13F9A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E10A87A">
            <w:pPr>
              <w:spacing w:line="320" w:lineRule="exact"/>
              <w:jc w:val="left"/>
              <w:rPr>
                <w:rFonts w:hint="eastAsia" w:ascii="Times New Roman" w:hAnsi="Times New Roman" w:eastAsia="仿宋_GB2312"/>
                <w:color w:val="000000"/>
                <w:sz w:val="28"/>
                <w:szCs w:val="28"/>
                <w:lang w:eastAsia="zh-CN"/>
              </w:rPr>
            </w:pPr>
          </w:p>
        </w:tc>
      </w:tr>
      <w:tr w14:paraId="116DA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1737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49BB3B1">
            <w:pPr>
              <w:spacing w:line="320" w:lineRule="exact"/>
              <w:jc w:val="left"/>
              <w:rPr>
                <w:rFonts w:ascii="Times New Roman" w:hAnsi="Times New Roman" w:eastAsia="仿宋_GB2312"/>
                <w:color w:val="000000"/>
                <w:sz w:val="28"/>
                <w:szCs w:val="28"/>
              </w:rPr>
            </w:pPr>
          </w:p>
        </w:tc>
      </w:tr>
    </w:tbl>
    <w:p w14:paraId="197FF7FE">
      <w:pPr>
        <w:spacing w:line="620" w:lineRule="exact"/>
        <w:jc w:val="center"/>
        <w:rPr>
          <w:rFonts w:hint="eastAsia" w:ascii="Times New Roman" w:hAnsi="Times New Roman"/>
          <w:b/>
          <w:color w:val="000000"/>
          <w:sz w:val="44"/>
          <w:szCs w:val="44"/>
          <w:lang w:eastAsia="zh-CN"/>
        </w:rPr>
      </w:pPr>
    </w:p>
    <w:p w14:paraId="3F4D96A7">
      <w:pPr>
        <w:spacing w:line="620" w:lineRule="exact"/>
        <w:jc w:val="center"/>
        <w:rPr>
          <w:rFonts w:hint="eastAsia" w:ascii="Times New Roman" w:hAnsi="Times New Roman"/>
          <w:b/>
          <w:color w:val="000000"/>
          <w:sz w:val="44"/>
          <w:szCs w:val="44"/>
          <w:lang w:eastAsia="zh-CN"/>
        </w:rPr>
      </w:pPr>
    </w:p>
    <w:p w14:paraId="16ACF583">
      <w:pPr>
        <w:spacing w:line="620" w:lineRule="exact"/>
        <w:jc w:val="center"/>
        <w:rPr>
          <w:rFonts w:hint="eastAsia" w:ascii="Times New Roman" w:hAnsi="Times New Roman"/>
          <w:b/>
          <w:color w:val="000000"/>
          <w:sz w:val="44"/>
          <w:szCs w:val="44"/>
          <w:lang w:eastAsia="zh-CN"/>
        </w:rPr>
      </w:pPr>
    </w:p>
    <w:p w14:paraId="0FE600D6">
      <w:pPr>
        <w:spacing w:line="620" w:lineRule="exact"/>
        <w:jc w:val="center"/>
        <w:rPr>
          <w:rFonts w:hint="eastAsia" w:ascii="Times New Roman" w:hAnsi="Times New Roman"/>
          <w:b/>
          <w:color w:val="000000"/>
          <w:sz w:val="44"/>
          <w:szCs w:val="44"/>
          <w:lang w:eastAsia="zh-CN"/>
        </w:rPr>
      </w:pPr>
    </w:p>
    <w:p w14:paraId="25D638BC">
      <w:pPr>
        <w:spacing w:line="620" w:lineRule="exact"/>
        <w:jc w:val="center"/>
        <w:rPr>
          <w:rFonts w:hint="eastAsia" w:ascii="Times New Roman" w:hAnsi="Times New Roman"/>
          <w:b/>
          <w:color w:val="000000"/>
          <w:sz w:val="44"/>
          <w:szCs w:val="44"/>
          <w:lang w:eastAsia="zh-CN"/>
        </w:rPr>
      </w:pPr>
    </w:p>
    <w:p w14:paraId="014E665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B01580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48D5BC8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47E7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8C2C4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1F8C2F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143</w:t>
            </w:r>
          </w:p>
        </w:tc>
        <w:tc>
          <w:tcPr>
            <w:tcW w:w="1556" w:type="dxa"/>
            <w:vAlign w:val="center"/>
          </w:tcPr>
          <w:p w14:paraId="320C21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716948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94D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FC285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902F81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对承包单位在登记注册的省、自治区、直辖市意外从事施工作业，未向作业所在地县级人民政府安全生产监督管理部门书面报告本单位取得有关许可和施工资质，以及所承包工程情况的处罚</w:t>
            </w:r>
          </w:p>
        </w:tc>
      </w:tr>
      <w:tr w14:paraId="5EB0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C226C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71D3068">
            <w:pPr>
              <w:spacing w:line="320" w:lineRule="exact"/>
              <w:jc w:val="left"/>
              <w:rPr>
                <w:rFonts w:hint="eastAsia" w:ascii="Times New Roman" w:hAnsi="Times New Roman" w:eastAsia="仿宋_GB2312"/>
                <w:color w:val="000000"/>
                <w:sz w:val="28"/>
                <w:szCs w:val="28"/>
                <w:lang w:eastAsia="zh-CN"/>
              </w:rPr>
            </w:pPr>
          </w:p>
        </w:tc>
      </w:tr>
      <w:tr w14:paraId="4113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F0171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09CF4F9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F455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FC98C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93E94F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C195FC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DAF3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31B1A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E96E06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《非煤矿山外包工程安全管理暂行办法》第三十九条、第四十一条</w:t>
            </w:r>
          </w:p>
        </w:tc>
      </w:tr>
      <w:tr w14:paraId="7FE33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D39968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8790DA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在登记注册的省、自治区、直辖市意外从事施工作业，未向作业所在地县级人民政府安全生产监督管理部门书面报告本单位取得有关许可和施工资质，以及所承包工程情况的，责令限期改正，处一万元以上三万元以下的罚款。</w:t>
            </w:r>
          </w:p>
        </w:tc>
      </w:tr>
      <w:tr w14:paraId="587FD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1ABC4D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49209A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7892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81679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96DDE9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7554A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D04C1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823D1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5E9DDA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D72834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BFF6DB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2F2D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30477E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66A0EB2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48B3F9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C93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8C5F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1034641">
            <w:pPr>
              <w:spacing w:line="320" w:lineRule="exact"/>
              <w:jc w:val="left"/>
              <w:rPr>
                <w:rFonts w:hint="eastAsia" w:ascii="Times New Roman" w:hAnsi="Times New Roman" w:eastAsia="仿宋_GB2312"/>
                <w:color w:val="000000"/>
                <w:sz w:val="28"/>
                <w:szCs w:val="28"/>
                <w:lang w:eastAsia="zh-CN"/>
              </w:rPr>
            </w:pPr>
          </w:p>
        </w:tc>
      </w:tr>
      <w:tr w14:paraId="356C4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54CAA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7BC872D">
            <w:pPr>
              <w:spacing w:line="320" w:lineRule="exact"/>
              <w:jc w:val="left"/>
              <w:rPr>
                <w:rFonts w:ascii="Times New Roman" w:hAnsi="Times New Roman" w:eastAsia="仿宋_GB2312"/>
                <w:color w:val="000000"/>
                <w:sz w:val="28"/>
                <w:szCs w:val="28"/>
              </w:rPr>
            </w:pPr>
          </w:p>
        </w:tc>
      </w:tr>
    </w:tbl>
    <w:p w14:paraId="662FD51C">
      <w:pPr>
        <w:spacing w:line="620" w:lineRule="exact"/>
        <w:jc w:val="center"/>
        <w:rPr>
          <w:rFonts w:hint="eastAsia" w:ascii="Times New Roman" w:hAnsi="Times New Roman"/>
          <w:b/>
          <w:color w:val="000000"/>
          <w:sz w:val="44"/>
          <w:szCs w:val="44"/>
          <w:lang w:eastAsia="zh-CN"/>
        </w:rPr>
      </w:pPr>
    </w:p>
    <w:p w14:paraId="4897590C">
      <w:pPr>
        <w:spacing w:line="620" w:lineRule="exact"/>
        <w:jc w:val="center"/>
        <w:rPr>
          <w:rFonts w:hint="eastAsia" w:ascii="Times New Roman" w:hAnsi="Times New Roman"/>
          <w:b/>
          <w:color w:val="000000"/>
          <w:sz w:val="44"/>
          <w:szCs w:val="44"/>
          <w:lang w:eastAsia="zh-CN"/>
        </w:rPr>
      </w:pPr>
    </w:p>
    <w:p w14:paraId="2CE55A67">
      <w:pPr>
        <w:spacing w:line="620" w:lineRule="exact"/>
        <w:jc w:val="center"/>
        <w:rPr>
          <w:rFonts w:hint="eastAsia" w:ascii="Times New Roman" w:hAnsi="Times New Roman"/>
          <w:b/>
          <w:color w:val="000000"/>
          <w:sz w:val="44"/>
          <w:szCs w:val="44"/>
          <w:lang w:eastAsia="zh-CN"/>
        </w:rPr>
      </w:pPr>
    </w:p>
    <w:p w14:paraId="30953E35">
      <w:pPr>
        <w:spacing w:line="620" w:lineRule="exact"/>
        <w:jc w:val="center"/>
        <w:rPr>
          <w:rFonts w:hint="eastAsia" w:ascii="Times New Roman" w:hAnsi="Times New Roman"/>
          <w:b/>
          <w:color w:val="000000"/>
          <w:sz w:val="44"/>
          <w:szCs w:val="44"/>
          <w:lang w:eastAsia="zh-CN"/>
        </w:rPr>
      </w:pPr>
    </w:p>
    <w:p w14:paraId="604CA23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06A99E2">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891216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8BAD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E00AB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86AC2D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144</w:t>
            </w:r>
          </w:p>
        </w:tc>
        <w:tc>
          <w:tcPr>
            <w:tcW w:w="1556" w:type="dxa"/>
            <w:vAlign w:val="center"/>
          </w:tcPr>
          <w:p w14:paraId="47CF0D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014DD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2728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CCCD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27A3D81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对企业未取得安全使用许可证，擅自使用危险化学品从事生产，且达到危险化学品使用量的数量标准规定的处罚</w:t>
            </w:r>
          </w:p>
        </w:tc>
      </w:tr>
      <w:tr w14:paraId="67E5F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A8E365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AD1DF11">
            <w:pPr>
              <w:spacing w:line="320" w:lineRule="exact"/>
              <w:jc w:val="left"/>
              <w:rPr>
                <w:rFonts w:hint="eastAsia" w:ascii="Times New Roman" w:hAnsi="Times New Roman" w:eastAsia="仿宋_GB2312"/>
                <w:color w:val="000000"/>
                <w:sz w:val="28"/>
                <w:szCs w:val="28"/>
                <w:lang w:eastAsia="zh-CN"/>
              </w:rPr>
            </w:pPr>
          </w:p>
        </w:tc>
      </w:tr>
      <w:tr w14:paraId="0A440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CC64C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2036EC4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B5E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2A56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58B772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4B783AF">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074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C4AA9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367F145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《危险化学品安全使用许可证实施办法》第三十七条、第四十四条</w:t>
            </w:r>
          </w:p>
        </w:tc>
      </w:tr>
      <w:tr w14:paraId="3CBBA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6D952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B5E836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企业未取得安全使用许可证，擅自使用危险化学品从事生产，且达到危险化学品使用量的数量标准规定的</w:t>
            </w:r>
            <w:r>
              <w:rPr>
                <w:rFonts w:hint="eastAsia" w:ascii="Times New Roman" w:hAnsi="Times New Roman" w:eastAsia="仿宋_GB2312"/>
                <w:color w:val="000000"/>
                <w:sz w:val="28"/>
                <w:szCs w:val="28"/>
                <w:lang w:eastAsia="zh-CN"/>
              </w:rPr>
              <w:t>。</w:t>
            </w:r>
          </w:p>
        </w:tc>
      </w:tr>
      <w:tr w14:paraId="7F530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CB2724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4E1410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48E42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46B54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281671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173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05B8C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00133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7F24A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5927D2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372F27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E496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3B9D65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9858F5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CE298F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60F0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2CD7D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4E2D18F3">
            <w:pPr>
              <w:spacing w:line="320" w:lineRule="exact"/>
              <w:jc w:val="left"/>
              <w:rPr>
                <w:rFonts w:hint="eastAsia" w:ascii="Times New Roman" w:hAnsi="Times New Roman" w:eastAsia="仿宋_GB2312"/>
                <w:color w:val="000000"/>
                <w:sz w:val="28"/>
                <w:szCs w:val="28"/>
                <w:lang w:eastAsia="zh-CN"/>
              </w:rPr>
            </w:pPr>
          </w:p>
        </w:tc>
      </w:tr>
      <w:tr w14:paraId="69E04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5E513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0B2A1AE">
            <w:pPr>
              <w:spacing w:line="320" w:lineRule="exact"/>
              <w:jc w:val="left"/>
              <w:rPr>
                <w:rFonts w:ascii="Times New Roman" w:hAnsi="Times New Roman" w:eastAsia="仿宋_GB2312"/>
                <w:color w:val="000000"/>
                <w:sz w:val="28"/>
                <w:szCs w:val="28"/>
              </w:rPr>
            </w:pPr>
          </w:p>
        </w:tc>
      </w:tr>
    </w:tbl>
    <w:p w14:paraId="762F0311">
      <w:pPr>
        <w:spacing w:line="620" w:lineRule="exact"/>
        <w:jc w:val="center"/>
        <w:rPr>
          <w:rFonts w:hint="eastAsia" w:ascii="Times New Roman" w:hAnsi="Times New Roman"/>
          <w:b/>
          <w:color w:val="000000"/>
          <w:sz w:val="44"/>
          <w:szCs w:val="44"/>
          <w:lang w:eastAsia="zh-CN"/>
        </w:rPr>
      </w:pPr>
    </w:p>
    <w:p w14:paraId="7D73AB98">
      <w:pPr>
        <w:spacing w:line="620" w:lineRule="exact"/>
        <w:jc w:val="center"/>
        <w:rPr>
          <w:rFonts w:hint="eastAsia" w:ascii="Times New Roman" w:hAnsi="Times New Roman"/>
          <w:b/>
          <w:color w:val="000000"/>
          <w:sz w:val="44"/>
          <w:szCs w:val="44"/>
          <w:lang w:eastAsia="zh-CN"/>
        </w:rPr>
      </w:pPr>
    </w:p>
    <w:p w14:paraId="60A27E0D">
      <w:pPr>
        <w:spacing w:line="620" w:lineRule="exact"/>
        <w:jc w:val="center"/>
        <w:rPr>
          <w:rFonts w:hint="eastAsia" w:ascii="Times New Roman" w:hAnsi="Times New Roman"/>
          <w:b/>
          <w:color w:val="000000"/>
          <w:sz w:val="44"/>
          <w:szCs w:val="44"/>
          <w:lang w:eastAsia="zh-CN"/>
        </w:rPr>
      </w:pPr>
    </w:p>
    <w:p w14:paraId="76C4F65D">
      <w:pPr>
        <w:spacing w:line="620" w:lineRule="exact"/>
        <w:jc w:val="center"/>
        <w:rPr>
          <w:rFonts w:hint="eastAsia" w:ascii="Times New Roman" w:hAnsi="Times New Roman"/>
          <w:b/>
          <w:color w:val="000000"/>
          <w:sz w:val="44"/>
          <w:szCs w:val="44"/>
          <w:lang w:eastAsia="zh-CN"/>
        </w:rPr>
      </w:pPr>
    </w:p>
    <w:p w14:paraId="50D86DCE">
      <w:pPr>
        <w:spacing w:line="620" w:lineRule="exact"/>
        <w:jc w:val="center"/>
        <w:rPr>
          <w:rFonts w:hint="eastAsia" w:ascii="Times New Roman" w:hAnsi="Times New Roman"/>
          <w:b/>
          <w:color w:val="000000"/>
          <w:sz w:val="44"/>
          <w:szCs w:val="44"/>
          <w:lang w:eastAsia="zh-CN"/>
        </w:rPr>
      </w:pPr>
    </w:p>
    <w:p w14:paraId="30DFBE49">
      <w:pPr>
        <w:spacing w:line="620" w:lineRule="exact"/>
        <w:jc w:val="center"/>
        <w:rPr>
          <w:rFonts w:hint="eastAsia" w:ascii="Times New Roman" w:hAnsi="Times New Roman"/>
          <w:b/>
          <w:color w:val="000000"/>
          <w:sz w:val="44"/>
          <w:szCs w:val="44"/>
          <w:lang w:eastAsia="zh-CN"/>
        </w:rPr>
      </w:pPr>
    </w:p>
    <w:p w14:paraId="3C94AAE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1563434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D96DE4D">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198DF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F31C5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B67930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145</w:t>
            </w:r>
          </w:p>
        </w:tc>
        <w:tc>
          <w:tcPr>
            <w:tcW w:w="1556" w:type="dxa"/>
            <w:vAlign w:val="center"/>
          </w:tcPr>
          <w:p w14:paraId="7702A6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27CF25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46EB0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B96F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363DFBD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对生产经营单位未建立健全特种作业人员档案的；生产经营单位使用未取得特种作业操作证的特种作业人员上岗作业的处罚</w:t>
            </w:r>
          </w:p>
        </w:tc>
      </w:tr>
      <w:tr w14:paraId="3090F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05125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6D27D467">
            <w:pPr>
              <w:spacing w:line="320" w:lineRule="exact"/>
              <w:jc w:val="left"/>
              <w:rPr>
                <w:rFonts w:hint="eastAsia" w:ascii="Times New Roman" w:hAnsi="Times New Roman" w:eastAsia="仿宋_GB2312"/>
                <w:color w:val="000000"/>
                <w:sz w:val="28"/>
                <w:szCs w:val="28"/>
                <w:lang w:eastAsia="zh-CN"/>
              </w:rPr>
            </w:pPr>
          </w:p>
        </w:tc>
      </w:tr>
      <w:tr w14:paraId="75E9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549ED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C2048E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BEFE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768B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EF9C3C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454CEC0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217FF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1CFF09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C22A88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《特种作业人员安全技术培训考核管理规定》第七条、第三十八条、第三十九条</w:t>
            </w:r>
          </w:p>
        </w:tc>
      </w:tr>
      <w:tr w14:paraId="1A30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B8C14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294284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生产经营单位使用未取得特种作业操作证的特种作业人员上岗作业的，责令限期改正；可以处5万元以下的罚款；逾期未改正的，责令停产停业整顿，并处5万元以上10万元以下的罚款，对直接负责的主管人员和其他直接责任人员处1万元以上2万元以下的罚款。</w:t>
            </w:r>
          </w:p>
        </w:tc>
      </w:tr>
      <w:tr w14:paraId="51F9F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77D54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98ADD9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3EDA3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20E78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C27F302">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C289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224FB1E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DF3AF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AF0247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285E0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88AFAE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4431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3F08EBA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3D7E4D3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37EE9E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4AFF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4E252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75F95BA">
            <w:pPr>
              <w:spacing w:line="320" w:lineRule="exact"/>
              <w:jc w:val="left"/>
              <w:rPr>
                <w:rFonts w:hint="eastAsia" w:ascii="Times New Roman" w:hAnsi="Times New Roman" w:eastAsia="仿宋_GB2312"/>
                <w:color w:val="000000"/>
                <w:sz w:val="28"/>
                <w:szCs w:val="28"/>
                <w:lang w:eastAsia="zh-CN"/>
              </w:rPr>
            </w:pPr>
          </w:p>
        </w:tc>
      </w:tr>
      <w:tr w14:paraId="0A2E1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2ABE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F6F6DD6">
            <w:pPr>
              <w:spacing w:line="320" w:lineRule="exact"/>
              <w:jc w:val="left"/>
              <w:rPr>
                <w:rFonts w:ascii="Times New Roman" w:hAnsi="Times New Roman" w:eastAsia="仿宋_GB2312"/>
                <w:color w:val="000000"/>
                <w:sz w:val="28"/>
                <w:szCs w:val="28"/>
              </w:rPr>
            </w:pPr>
          </w:p>
        </w:tc>
      </w:tr>
    </w:tbl>
    <w:p w14:paraId="03C4F76F">
      <w:pPr>
        <w:spacing w:line="620" w:lineRule="exact"/>
        <w:jc w:val="center"/>
        <w:rPr>
          <w:rFonts w:hint="eastAsia" w:ascii="Times New Roman" w:hAnsi="Times New Roman"/>
          <w:b/>
          <w:color w:val="000000"/>
          <w:sz w:val="44"/>
          <w:szCs w:val="44"/>
          <w:lang w:eastAsia="zh-CN"/>
        </w:rPr>
      </w:pPr>
    </w:p>
    <w:p w14:paraId="4B1182FB">
      <w:pPr>
        <w:spacing w:line="620" w:lineRule="exact"/>
        <w:jc w:val="center"/>
        <w:rPr>
          <w:rFonts w:hint="eastAsia" w:ascii="Times New Roman" w:hAnsi="Times New Roman"/>
          <w:b/>
          <w:color w:val="000000"/>
          <w:sz w:val="44"/>
          <w:szCs w:val="44"/>
          <w:lang w:eastAsia="zh-CN"/>
        </w:rPr>
      </w:pPr>
    </w:p>
    <w:p w14:paraId="613CC3A4">
      <w:pPr>
        <w:spacing w:line="620" w:lineRule="exact"/>
        <w:jc w:val="center"/>
        <w:rPr>
          <w:rFonts w:hint="eastAsia" w:ascii="Times New Roman" w:hAnsi="Times New Roman"/>
          <w:b/>
          <w:color w:val="000000"/>
          <w:sz w:val="44"/>
          <w:szCs w:val="44"/>
          <w:lang w:eastAsia="zh-CN"/>
        </w:rPr>
      </w:pPr>
    </w:p>
    <w:p w14:paraId="5C949C2E">
      <w:pPr>
        <w:spacing w:line="620" w:lineRule="exact"/>
        <w:jc w:val="center"/>
        <w:rPr>
          <w:rFonts w:hint="eastAsia" w:ascii="Times New Roman" w:hAnsi="Times New Roman"/>
          <w:b/>
          <w:color w:val="000000"/>
          <w:sz w:val="44"/>
          <w:szCs w:val="44"/>
          <w:lang w:eastAsia="zh-CN"/>
        </w:rPr>
      </w:pPr>
    </w:p>
    <w:p w14:paraId="0342B725">
      <w:pPr>
        <w:spacing w:line="620" w:lineRule="exact"/>
        <w:jc w:val="center"/>
        <w:rPr>
          <w:rFonts w:hint="eastAsia" w:ascii="Times New Roman" w:hAnsi="Times New Roman"/>
          <w:b/>
          <w:color w:val="000000"/>
          <w:sz w:val="44"/>
          <w:szCs w:val="44"/>
          <w:lang w:eastAsia="zh-CN"/>
        </w:rPr>
      </w:pPr>
    </w:p>
    <w:p w14:paraId="0213455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2DEB2D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5EB8B6B">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19CF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1E56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D585F3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146</w:t>
            </w:r>
          </w:p>
        </w:tc>
        <w:tc>
          <w:tcPr>
            <w:tcW w:w="1556" w:type="dxa"/>
            <w:vAlign w:val="center"/>
          </w:tcPr>
          <w:p w14:paraId="6EC6AA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9F038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B452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5B8F5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7EDD5F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对建设单位建设项目没有安全设施设计，建设项目安全设施设计未按照规定报经有关部门审查同意，建设项目安全设施未按照批准的设计施工，建设项目竣工投入生产或者使用前，安全设施未经验收合格的处罚</w:t>
            </w:r>
          </w:p>
        </w:tc>
      </w:tr>
      <w:tr w14:paraId="270E3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D2E15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58EC36A6">
            <w:pPr>
              <w:spacing w:line="320" w:lineRule="exact"/>
              <w:jc w:val="left"/>
              <w:rPr>
                <w:rFonts w:hint="eastAsia" w:ascii="Times New Roman" w:hAnsi="Times New Roman" w:eastAsia="仿宋_GB2312"/>
                <w:color w:val="000000"/>
                <w:sz w:val="28"/>
                <w:szCs w:val="28"/>
                <w:lang w:eastAsia="zh-CN"/>
              </w:rPr>
            </w:pPr>
          </w:p>
        </w:tc>
      </w:tr>
      <w:tr w14:paraId="3D92B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EBF5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76BD846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3E21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F378D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BB024E9">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0B387EB2">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B0D5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8AB38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129EFA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《非煤矿矿山建设项目安全设施设计审查与竣工验收办法》第三十条、第三十三条</w:t>
            </w:r>
          </w:p>
        </w:tc>
      </w:tr>
      <w:tr w14:paraId="6717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4C1F8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829864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建设项目没有安全设施设计的；（二）建设项目安全设施设计未按照规定报经有关部门审查同意的；（三）建设项目安全设施未按照批准的设计施工的；（四）建设项目竣工投入生产或者使用前，安全设施未经验收合格的。</w:t>
            </w:r>
          </w:p>
        </w:tc>
      </w:tr>
      <w:tr w14:paraId="13E55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FE5F1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25D417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4B992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C80E7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209E847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4B797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75422B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6AFA6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6019C22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65AAC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2CA13C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822D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5163A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97D9C7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D28F6D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3177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7303A4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C467E9D">
            <w:pPr>
              <w:spacing w:line="320" w:lineRule="exact"/>
              <w:jc w:val="left"/>
              <w:rPr>
                <w:rFonts w:hint="eastAsia" w:ascii="Times New Roman" w:hAnsi="Times New Roman" w:eastAsia="仿宋_GB2312"/>
                <w:color w:val="000000"/>
                <w:sz w:val="28"/>
                <w:szCs w:val="28"/>
                <w:lang w:eastAsia="zh-CN"/>
              </w:rPr>
            </w:pPr>
          </w:p>
        </w:tc>
      </w:tr>
      <w:tr w14:paraId="5E010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D7392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5211D328">
            <w:pPr>
              <w:spacing w:line="320" w:lineRule="exact"/>
              <w:jc w:val="left"/>
              <w:rPr>
                <w:rFonts w:ascii="Times New Roman" w:hAnsi="Times New Roman" w:eastAsia="仿宋_GB2312"/>
                <w:color w:val="000000"/>
                <w:sz w:val="28"/>
                <w:szCs w:val="28"/>
              </w:rPr>
            </w:pPr>
          </w:p>
        </w:tc>
      </w:tr>
    </w:tbl>
    <w:p w14:paraId="1CF1569E">
      <w:pPr>
        <w:spacing w:line="620" w:lineRule="exact"/>
        <w:jc w:val="center"/>
        <w:rPr>
          <w:rFonts w:hint="eastAsia" w:ascii="Times New Roman" w:hAnsi="Times New Roman"/>
          <w:b/>
          <w:color w:val="000000"/>
          <w:sz w:val="44"/>
          <w:szCs w:val="44"/>
          <w:lang w:eastAsia="zh-CN"/>
        </w:rPr>
      </w:pPr>
    </w:p>
    <w:p w14:paraId="1411CB5D">
      <w:pPr>
        <w:spacing w:line="620" w:lineRule="exact"/>
        <w:jc w:val="center"/>
        <w:rPr>
          <w:rFonts w:hint="eastAsia" w:ascii="Times New Roman" w:hAnsi="Times New Roman"/>
          <w:b/>
          <w:color w:val="000000"/>
          <w:sz w:val="44"/>
          <w:szCs w:val="44"/>
          <w:lang w:eastAsia="zh-CN"/>
        </w:rPr>
      </w:pPr>
    </w:p>
    <w:p w14:paraId="68C80915">
      <w:pPr>
        <w:spacing w:line="620" w:lineRule="exact"/>
        <w:jc w:val="center"/>
        <w:rPr>
          <w:rFonts w:hint="eastAsia" w:ascii="Times New Roman" w:hAnsi="Times New Roman"/>
          <w:b/>
          <w:color w:val="000000"/>
          <w:sz w:val="44"/>
          <w:szCs w:val="44"/>
          <w:lang w:eastAsia="zh-CN"/>
        </w:rPr>
      </w:pPr>
    </w:p>
    <w:p w14:paraId="732BC4FD">
      <w:pPr>
        <w:spacing w:line="620" w:lineRule="exact"/>
        <w:jc w:val="center"/>
        <w:rPr>
          <w:rFonts w:hint="eastAsia" w:ascii="Times New Roman" w:hAnsi="Times New Roman"/>
          <w:b/>
          <w:color w:val="000000"/>
          <w:sz w:val="44"/>
          <w:szCs w:val="44"/>
          <w:lang w:eastAsia="zh-CN"/>
        </w:rPr>
      </w:pPr>
    </w:p>
    <w:p w14:paraId="4B5E575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B2F3BF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1A191D3">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68DBC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7F81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472489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147</w:t>
            </w:r>
          </w:p>
        </w:tc>
        <w:tc>
          <w:tcPr>
            <w:tcW w:w="1556" w:type="dxa"/>
            <w:vAlign w:val="center"/>
          </w:tcPr>
          <w:p w14:paraId="33A299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7F8D00B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2949F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D9C9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8BF27F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对非煤矿山企业、危险化学品生产企业、烟花爆竹生产企业未取得安全生产许可证擅自进行生产的；安全生产许可证有效期满未办理延期手续，继续进行生产的处罚</w:t>
            </w:r>
          </w:p>
        </w:tc>
      </w:tr>
      <w:tr w14:paraId="6455E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33472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FD087D3">
            <w:pPr>
              <w:spacing w:line="320" w:lineRule="exact"/>
              <w:jc w:val="left"/>
              <w:rPr>
                <w:rFonts w:hint="eastAsia" w:ascii="Times New Roman" w:hAnsi="Times New Roman" w:eastAsia="仿宋_GB2312"/>
                <w:color w:val="000000"/>
                <w:sz w:val="28"/>
                <w:szCs w:val="28"/>
                <w:lang w:eastAsia="zh-CN"/>
              </w:rPr>
            </w:pPr>
          </w:p>
        </w:tc>
      </w:tr>
      <w:tr w14:paraId="3EB88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160F9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34B7FA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9725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9744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E83DE2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EE7CA5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5B64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FFB8F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63B735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《中华人民共和国安全生产法》第九十七条，《安全生产许可证条例》第十九条、第二十条、第二十三条</w:t>
            </w:r>
          </w:p>
        </w:tc>
      </w:tr>
      <w:tr w14:paraId="79C83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F87A7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36D3C2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未取得安全生产许可证擅自进行生产的，责令停止生产，没收违法所得，并处10万元以上50万元以下的罚款；造成重大事故或者其他严重后果，构成犯罪的，依法追究刑事责任。</w:t>
            </w:r>
          </w:p>
        </w:tc>
      </w:tr>
      <w:tr w14:paraId="3A5CD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AD49E8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35DE929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B8A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E50A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8884E3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1C04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921EC2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6E5D98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80A66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B8F547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03BCD7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6013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FBCDEB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038A567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51B49E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96AD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FE55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6068928">
            <w:pPr>
              <w:spacing w:line="320" w:lineRule="exact"/>
              <w:jc w:val="left"/>
              <w:rPr>
                <w:rFonts w:hint="eastAsia" w:ascii="Times New Roman" w:hAnsi="Times New Roman" w:eastAsia="仿宋_GB2312"/>
                <w:color w:val="000000"/>
                <w:sz w:val="28"/>
                <w:szCs w:val="28"/>
                <w:lang w:eastAsia="zh-CN"/>
              </w:rPr>
            </w:pPr>
          </w:p>
        </w:tc>
      </w:tr>
      <w:tr w14:paraId="167D7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1FAB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674AAD2">
            <w:pPr>
              <w:spacing w:line="320" w:lineRule="exact"/>
              <w:jc w:val="left"/>
              <w:rPr>
                <w:rFonts w:ascii="Times New Roman" w:hAnsi="Times New Roman" w:eastAsia="仿宋_GB2312"/>
                <w:color w:val="000000"/>
                <w:sz w:val="28"/>
                <w:szCs w:val="28"/>
              </w:rPr>
            </w:pPr>
          </w:p>
        </w:tc>
      </w:tr>
    </w:tbl>
    <w:p w14:paraId="541BC8FB">
      <w:pPr>
        <w:spacing w:line="620" w:lineRule="exact"/>
        <w:jc w:val="center"/>
        <w:rPr>
          <w:rFonts w:hint="eastAsia" w:ascii="Times New Roman" w:hAnsi="Times New Roman"/>
          <w:b/>
          <w:color w:val="000000"/>
          <w:sz w:val="44"/>
          <w:szCs w:val="44"/>
          <w:lang w:eastAsia="zh-CN"/>
        </w:rPr>
      </w:pPr>
    </w:p>
    <w:p w14:paraId="3258F19C">
      <w:pPr>
        <w:spacing w:line="620" w:lineRule="exact"/>
        <w:jc w:val="center"/>
        <w:rPr>
          <w:rFonts w:hint="eastAsia" w:ascii="Times New Roman" w:hAnsi="Times New Roman"/>
          <w:b/>
          <w:color w:val="000000"/>
          <w:sz w:val="44"/>
          <w:szCs w:val="44"/>
          <w:lang w:eastAsia="zh-CN"/>
        </w:rPr>
      </w:pPr>
    </w:p>
    <w:p w14:paraId="03D8C9CD">
      <w:pPr>
        <w:spacing w:line="620" w:lineRule="exact"/>
        <w:jc w:val="center"/>
        <w:rPr>
          <w:rFonts w:hint="eastAsia" w:ascii="Times New Roman" w:hAnsi="Times New Roman"/>
          <w:b/>
          <w:color w:val="000000"/>
          <w:sz w:val="44"/>
          <w:szCs w:val="44"/>
          <w:lang w:eastAsia="zh-CN"/>
        </w:rPr>
      </w:pPr>
    </w:p>
    <w:p w14:paraId="2DC8D44B">
      <w:pPr>
        <w:spacing w:line="620" w:lineRule="exact"/>
        <w:jc w:val="center"/>
        <w:rPr>
          <w:rFonts w:hint="eastAsia" w:ascii="Times New Roman" w:hAnsi="Times New Roman"/>
          <w:b/>
          <w:color w:val="000000"/>
          <w:sz w:val="44"/>
          <w:szCs w:val="44"/>
          <w:lang w:eastAsia="zh-CN"/>
        </w:rPr>
      </w:pPr>
    </w:p>
    <w:p w14:paraId="11BA2AC0">
      <w:pPr>
        <w:spacing w:line="620" w:lineRule="exact"/>
        <w:jc w:val="center"/>
        <w:rPr>
          <w:rFonts w:hint="eastAsia" w:ascii="Times New Roman" w:hAnsi="Times New Roman"/>
          <w:b/>
          <w:color w:val="000000"/>
          <w:sz w:val="44"/>
          <w:szCs w:val="44"/>
          <w:lang w:eastAsia="zh-CN"/>
        </w:rPr>
      </w:pPr>
    </w:p>
    <w:p w14:paraId="051B962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3FF127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6573CB3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FF50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B6FB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19BD2F8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148</w:t>
            </w:r>
          </w:p>
        </w:tc>
        <w:tc>
          <w:tcPr>
            <w:tcW w:w="1556" w:type="dxa"/>
            <w:vAlign w:val="center"/>
          </w:tcPr>
          <w:p w14:paraId="03926DA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65D26A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DA6D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B2E86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4709DD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对事故发生负有责任的事故发生单位的处罚</w:t>
            </w:r>
          </w:p>
        </w:tc>
      </w:tr>
      <w:tr w14:paraId="53A7C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F44E0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5C29163">
            <w:pPr>
              <w:spacing w:line="320" w:lineRule="exact"/>
              <w:jc w:val="left"/>
              <w:rPr>
                <w:rFonts w:hint="eastAsia" w:ascii="Times New Roman" w:hAnsi="Times New Roman" w:eastAsia="仿宋_GB2312"/>
                <w:color w:val="000000"/>
                <w:sz w:val="28"/>
                <w:szCs w:val="28"/>
                <w:lang w:eastAsia="zh-CN"/>
              </w:rPr>
            </w:pPr>
          </w:p>
        </w:tc>
      </w:tr>
      <w:tr w14:paraId="4662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2DB8D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38CCB0C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9B53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634C5D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12B2A5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9BFC6B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03FF5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0A95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B88E7D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《中华人民共和国安全生产法》第一百零九条，《生产安全事故报告和调查处理条例》第三十七条、第四十条</w:t>
            </w:r>
          </w:p>
        </w:tc>
      </w:tr>
      <w:tr w14:paraId="2D292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E2DF5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77BF7D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发生一般事故的，处20万元以上50万元以下的罚款；（二）发生较大事故的，处50万元以上100万元以下的罚款；（三）发生重大事故的，处100万元以上500万元以下的罚款；（四）发生特别重大事故的，处500万元以上1000万元以下的罚款；情节特别严重的，处1000万元以上2000万元以下的罚款。</w:t>
            </w:r>
          </w:p>
        </w:tc>
      </w:tr>
      <w:tr w14:paraId="27ABD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1113FE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FF12E6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04A96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DEFFA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B12AF6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33AE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56D059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232C8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05D6A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D7E311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E36D93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64D8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5891A9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1A8A55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1B727A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8946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2B9F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090BB8D8">
            <w:pPr>
              <w:spacing w:line="320" w:lineRule="exact"/>
              <w:jc w:val="left"/>
              <w:rPr>
                <w:rFonts w:hint="eastAsia" w:ascii="Times New Roman" w:hAnsi="Times New Roman" w:eastAsia="仿宋_GB2312"/>
                <w:color w:val="000000"/>
                <w:sz w:val="28"/>
                <w:szCs w:val="28"/>
                <w:lang w:eastAsia="zh-CN"/>
              </w:rPr>
            </w:pPr>
          </w:p>
        </w:tc>
      </w:tr>
      <w:tr w14:paraId="51366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F929B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02384672">
            <w:pPr>
              <w:spacing w:line="320" w:lineRule="exact"/>
              <w:jc w:val="left"/>
              <w:rPr>
                <w:rFonts w:ascii="Times New Roman" w:hAnsi="Times New Roman" w:eastAsia="仿宋_GB2312"/>
                <w:color w:val="000000"/>
                <w:sz w:val="28"/>
                <w:szCs w:val="28"/>
              </w:rPr>
            </w:pPr>
          </w:p>
        </w:tc>
      </w:tr>
    </w:tbl>
    <w:p w14:paraId="6E8D399F">
      <w:pPr>
        <w:spacing w:line="620" w:lineRule="exact"/>
        <w:jc w:val="center"/>
        <w:rPr>
          <w:rFonts w:hint="eastAsia" w:ascii="Times New Roman" w:hAnsi="Times New Roman"/>
          <w:b/>
          <w:color w:val="000000"/>
          <w:sz w:val="44"/>
          <w:szCs w:val="44"/>
          <w:lang w:eastAsia="zh-CN"/>
        </w:rPr>
      </w:pPr>
    </w:p>
    <w:p w14:paraId="696591FC">
      <w:pPr>
        <w:spacing w:line="620" w:lineRule="exact"/>
        <w:jc w:val="center"/>
        <w:rPr>
          <w:rFonts w:hint="eastAsia" w:ascii="Times New Roman" w:hAnsi="Times New Roman"/>
          <w:b/>
          <w:color w:val="000000"/>
          <w:sz w:val="44"/>
          <w:szCs w:val="44"/>
          <w:lang w:eastAsia="zh-CN"/>
        </w:rPr>
      </w:pPr>
    </w:p>
    <w:p w14:paraId="74A28FCC">
      <w:pPr>
        <w:spacing w:line="620" w:lineRule="exact"/>
        <w:jc w:val="center"/>
        <w:rPr>
          <w:rFonts w:hint="eastAsia" w:ascii="Times New Roman" w:hAnsi="Times New Roman"/>
          <w:b/>
          <w:color w:val="000000"/>
          <w:sz w:val="44"/>
          <w:szCs w:val="44"/>
          <w:lang w:eastAsia="zh-CN"/>
        </w:rPr>
      </w:pPr>
    </w:p>
    <w:p w14:paraId="5B7CCA5F">
      <w:pPr>
        <w:spacing w:line="620" w:lineRule="exact"/>
        <w:jc w:val="center"/>
        <w:rPr>
          <w:rFonts w:hint="eastAsia" w:ascii="Times New Roman" w:hAnsi="Times New Roman"/>
          <w:b/>
          <w:color w:val="000000"/>
          <w:sz w:val="44"/>
          <w:szCs w:val="44"/>
          <w:lang w:eastAsia="zh-CN"/>
        </w:rPr>
      </w:pPr>
    </w:p>
    <w:p w14:paraId="5EB811DA">
      <w:pPr>
        <w:spacing w:line="620" w:lineRule="exact"/>
        <w:jc w:val="center"/>
        <w:rPr>
          <w:rFonts w:hint="eastAsia" w:ascii="Times New Roman" w:hAnsi="Times New Roman"/>
          <w:b/>
          <w:color w:val="000000"/>
          <w:sz w:val="44"/>
          <w:szCs w:val="44"/>
          <w:lang w:eastAsia="zh-CN"/>
        </w:rPr>
      </w:pPr>
    </w:p>
    <w:p w14:paraId="51FEBD4B">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42B2945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0FF1F635">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4C28A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13E4F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23A186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149</w:t>
            </w:r>
          </w:p>
        </w:tc>
        <w:tc>
          <w:tcPr>
            <w:tcW w:w="1556" w:type="dxa"/>
            <w:vAlign w:val="center"/>
          </w:tcPr>
          <w:p w14:paraId="72A661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795F6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993F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8C014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1165547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对生产经营单位未将安全培训工作纳入本单位工作计划并保证安全培训工作所需资金和从业人员进行安全培训期间未支付工资并承担安全培训费用的处罚</w:t>
            </w:r>
          </w:p>
        </w:tc>
      </w:tr>
      <w:tr w14:paraId="3306B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840B75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E704471">
            <w:pPr>
              <w:spacing w:line="320" w:lineRule="exact"/>
              <w:jc w:val="left"/>
              <w:rPr>
                <w:rFonts w:hint="eastAsia" w:ascii="Times New Roman" w:hAnsi="Times New Roman" w:eastAsia="仿宋_GB2312"/>
                <w:color w:val="000000"/>
                <w:sz w:val="28"/>
                <w:szCs w:val="28"/>
                <w:lang w:eastAsia="zh-CN"/>
              </w:rPr>
            </w:pPr>
          </w:p>
        </w:tc>
      </w:tr>
      <w:tr w14:paraId="0D65C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CB46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3D8721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4DB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3C1E4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98BAE0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136AD036">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5B33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C4AC5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2A10FD5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《生产经营单位安全培训规定》第二十九条</w:t>
            </w:r>
          </w:p>
        </w:tc>
      </w:tr>
      <w:tr w14:paraId="5EEA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CC1DA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284BD94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（一）未将安全培训工作纳入本单位工作计划并保证安全培训工作所需资金的；（二）从业人员进行安全培训期间未支付工资并承担安全培训费用的。</w:t>
            </w:r>
          </w:p>
        </w:tc>
      </w:tr>
      <w:tr w14:paraId="007DD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B4D50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1369AD0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12087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CB096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2AC6A3F">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121F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4DC83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41CB9FD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2EDE2C3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75A833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F61204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6B31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C57816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4973308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1CBBE6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7407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2E4A7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3014B1D3">
            <w:pPr>
              <w:spacing w:line="320" w:lineRule="exact"/>
              <w:jc w:val="left"/>
              <w:rPr>
                <w:rFonts w:hint="eastAsia" w:ascii="Times New Roman" w:hAnsi="Times New Roman" w:eastAsia="仿宋_GB2312"/>
                <w:color w:val="000000"/>
                <w:sz w:val="28"/>
                <w:szCs w:val="28"/>
                <w:lang w:eastAsia="zh-CN"/>
              </w:rPr>
            </w:pPr>
          </w:p>
        </w:tc>
      </w:tr>
      <w:tr w14:paraId="34675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CDDC3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1175EBB">
            <w:pPr>
              <w:spacing w:line="320" w:lineRule="exact"/>
              <w:jc w:val="left"/>
              <w:rPr>
                <w:rFonts w:ascii="Times New Roman" w:hAnsi="Times New Roman" w:eastAsia="仿宋_GB2312"/>
                <w:color w:val="000000"/>
                <w:sz w:val="28"/>
                <w:szCs w:val="28"/>
              </w:rPr>
            </w:pPr>
          </w:p>
        </w:tc>
      </w:tr>
    </w:tbl>
    <w:p w14:paraId="0629C1AE">
      <w:pPr>
        <w:spacing w:line="620" w:lineRule="exact"/>
        <w:jc w:val="center"/>
        <w:rPr>
          <w:rFonts w:hint="eastAsia" w:ascii="Times New Roman" w:hAnsi="Times New Roman"/>
          <w:b/>
          <w:color w:val="000000"/>
          <w:sz w:val="44"/>
          <w:szCs w:val="44"/>
          <w:lang w:eastAsia="zh-CN"/>
        </w:rPr>
      </w:pPr>
    </w:p>
    <w:p w14:paraId="1D596B58">
      <w:pPr>
        <w:spacing w:line="620" w:lineRule="exact"/>
        <w:jc w:val="center"/>
        <w:rPr>
          <w:rFonts w:hint="eastAsia" w:ascii="Times New Roman" w:hAnsi="Times New Roman"/>
          <w:b/>
          <w:color w:val="000000"/>
          <w:sz w:val="44"/>
          <w:szCs w:val="44"/>
          <w:lang w:eastAsia="zh-CN"/>
        </w:rPr>
      </w:pPr>
    </w:p>
    <w:p w14:paraId="04EB673B">
      <w:pPr>
        <w:spacing w:line="620" w:lineRule="exact"/>
        <w:jc w:val="center"/>
        <w:rPr>
          <w:rFonts w:hint="eastAsia" w:ascii="Times New Roman" w:hAnsi="Times New Roman"/>
          <w:b/>
          <w:color w:val="000000"/>
          <w:sz w:val="44"/>
          <w:szCs w:val="44"/>
          <w:lang w:eastAsia="zh-CN"/>
        </w:rPr>
      </w:pPr>
    </w:p>
    <w:p w14:paraId="3706BC48">
      <w:pPr>
        <w:spacing w:line="620" w:lineRule="exact"/>
        <w:jc w:val="center"/>
        <w:rPr>
          <w:rFonts w:hint="eastAsia" w:ascii="Times New Roman" w:hAnsi="Times New Roman"/>
          <w:b/>
          <w:color w:val="000000"/>
          <w:sz w:val="44"/>
          <w:szCs w:val="44"/>
          <w:lang w:eastAsia="zh-CN"/>
        </w:rPr>
      </w:pPr>
    </w:p>
    <w:p w14:paraId="174EE181">
      <w:pPr>
        <w:spacing w:line="620" w:lineRule="exact"/>
        <w:jc w:val="center"/>
        <w:rPr>
          <w:rFonts w:hint="eastAsia" w:ascii="Times New Roman" w:hAnsi="Times New Roman"/>
          <w:b/>
          <w:color w:val="000000"/>
          <w:sz w:val="44"/>
          <w:szCs w:val="44"/>
          <w:lang w:eastAsia="zh-CN"/>
        </w:rPr>
      </w:pPr>
    </w:p>
    <w:p w14:paraId="25ABEF9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A80BC4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7C41B594">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9C28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7AB7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13B983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150</w:t>
            </w:r>
          </w:p>
        </w:tc>
        <w:tc>
          <w:tcPr>
            <w:tcW w:w="1556" w:type="dxa"/>
            <w:vAlign w:val="center"/>
          </w:tcPr>
          <w:p w14:paraId="590359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C26F6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58E6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AE99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43B632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对已经取得危险化学品经营许可证的危险化学品企业变更企业名称、主要负责人、注册地址或者危险化学品储存设施及其监控措施，未依照规定申请变更以及逾期仍不申请变更的处罚</w:t>
            </w:r>
          </w:p>
        </w:tc>
      </w:tr>
      <w:tr w14:paraId="73309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06EA7A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9541E15">
            <w:pPr>
              <w:spacing w:line="320" w:lineRule="exact"/>
              <w:jc w:val="left"/>
              <w:rPr>
                <w:rFonts w:hint="eastAsia" w:ascii="Times New Roman" w:hAnsi="Times New Roman" w:eastAsia="仿宋_GB2312"/>
                <w:color w:val="000000"/>
                <w:sz w:val="28"/>
                <w:szCs w:val="28"/>
                <w:lang w:eastAsia="zh-CN"/>
              </w:rPr>
            </w:pPr>
          </w:p>
        </w:tc>
      </w:tr>
      <w:tr w14:paraId="78CB4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2B60A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45EB73B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52D6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FD770B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AC9E0E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1F9004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7EE99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F6EE39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104195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《危险化学品经营许可证管理办法》第十四条、第十六条、第三十三条、第三十六条</w:t>
            </w:r>
          </w:p>
        </w:tc>
      </w:tr>
      <w:tr w14:paraId="06A2F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6F6BEC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709623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经营许可证变更申请书；（二）变更后的工商营业执照副本（复制件）；（三）变更后的主要负责人安全资格证书（复制件）；（四）变更注册地址的相关证明材料；（五）变更后的危险化学品储存设施及其监控措施的专项安全评价报告。第十六条：已经取得经营许可证的企业有新建、改建、扩建危险化学品储存设施建设项目的</w:t>
            </w:r>
            <w:r>
              <w:rPr>
                <w:rFonts w:hint="eastAsia" w:ascii="Times New Roman" w:hAnsi="Times New Roman" w:eastAsia="仿宋_GB2312"/>
                <w:color w:val="000000"/>
                <w:sz w:val="28"/>
                <w:szCs w:val="28"/>
                <w:lang w:eastAsia="zh-CN"/>
              </w:rPr>
              <w:t>。</w:t>
            </w:r>
          </w:p>
        </w:tc>
      </w:tr>
      <w:tr w14:paraId="44CE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0B762A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26994B4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1E9E1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DD5EE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484506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3546F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E069AD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F3819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D34A17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68B4B94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03D24D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0C7E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7DDF79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B12A34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FD90A7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FD86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4CCF4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18897ED">
            <w:pPr>
              <w:spacing w:line="320" w:lineRule="exact"/>
              <w:jc w:val="left"/>
              <w:rPr>
                <w:rFonts w:hint="eastAsia" w:ascii="Times New Roman" w:hAnsi="Times New Roman" w:eastAsia="仿宋_GB2312"/>
                <w:color w:val="000000"/>
                <w:sz w:val="28"/>
                <w:szCs w:val="28"/>
                <w:lang w:eastAsia="zh-CN"/>
              </w:rPr>
            </w:pPr>
          </w:p>
        </w:tc>
      </w:tr>
      <w:tr w14:paraId="706AD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7B8B2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65F7F87F">
            <w:pPr>
              <w:spacing w:line="320" w:lineRule="exact"/>
              <w:jc w:val="left"/>
              <w:rPr>
                <w:rFonts w:ascii="Times New Roman" w:hAnsi="Times New Roman" w:eastAsia="仿宋_GB2312"/>
                <w:color w:val="000000"/>
                <w:sz w:val="28"/>
                <w:szCs w:val="28"/>
              </w:rPr>
            </w:pPr>
          </w:p>
        </w:tc>
      </w:tr>
    </w:tbl>
    <w:p w14:paraId="5218F2D3">
      <w:pPr>
        <w:spacing w:line="620" w:lineRule="exact"/>
        <w:jc w:val="center"/>
        <w:rPr>
          <w:rFonts w:hint="eastAsia" w:ascii="Times New Roman" w:hAnsi="Times New Roman"/>
          <w:b/>
          <w:color w:val="000000"/>
          <w:sz w:val="44"/>
          <w:szCs w:val="44"/>
          <w:lang w:eastAsia="zh-CN"/>
        </w:rPr>
      </w:pPr>
    </w:p>
    <w:p w14:paraId="51A43697">
      <w:pPr>
        <w:spacing w:line="620" w:lineRule="exact"/>
        <w:jc w:val="center"/>
        <w:rPr>
          <w:rFonts w:hint="eastAsia" w:ascii="Times New Roman" w:hAnsi="Times New Roman"/>
          <w:b/>
          <w:color w:val="000000"/>
          <w:sz w:val="44"/>
          <w:szCs w:val="44"/>
          <w:lang w:eastAsia="zh-CN"/>
        </w:rPr>
      </w:pPr>
    </w:p>
    <w:p w14:paraId="05D4FB96">
      <w:pPr>
        <w:spacing w:line="620" w:lineRule="exact"/>
        <w:jc w:val="center"/>
        <w:rPr>
          <w:rFonts w:hint="eastAsia" w:ascii="Times New Roman" w:hAnsi="Times New Roman"/>
          <w:b/>
          <w:color w:val="000000"/>
          <w:sz w:val="44"/>
          <w:szCs w:val="44"/>
          <w:lang w:eastAsia="zh-CN"/>
        </w:rPr>
      </w:pPr>
    </w:p>
    <w:p w14:paraId="357FAF9E">
      <w:pPr>
        <w:spacing w:line="620" w:lineRule="exact"/>
        <w:jc w:val="center"/>
        <w:rPr>
          <w:rFonts w:hint="eastAsia" w:ascii="Times New Roman" w:hAnsi="Times New Roman"/>
          <w:b/>
          <w:color w:val="000000"/>
          <w:sz w:val="44"/>
          <w:szCs w:val="44"/>
          <w:lang w:eastAsia="zh-CN"/>
        </w:rPr>
      </w:pPr>
    </w:p>
    <w:p w14:paraId="53112D6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93337F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393B0FCE">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5D45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FF62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00EED1C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151</w:t>
            </w:r>
          </w:p>
        </w:tc>
        <w:tc>
          <w:tcPr>
            <w:tcW w:w="1556" w:type="dxa"/>
            <w:vAlign w:val="center"/>
          </w:tcPr>
          <w:p w14:paraId="27A52C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1ADCDA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05094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AC0D01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C44CB1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对危险化学品登记企业未向用户提供应急咨询服务或者应急咨询服务不符合规定等第三十条所列情形的处罚</w:t>
            </w:r>
          </w:p>
        </w:tc>
      </w:tr>
      <w:tr w14:paraId="4D5AB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A0996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F4DFDEB">
            <w:pPr>
              <w:spacing w:line="320" w:lineRule="exact"/>
              <w:jc w:val="left"/>
              <w:rPr>
                <w:rFonts w:hint="eastAsia" w:ascii="Times New Roman" w:hAnsi="Times New Roman" w:eastAsia="仿宋_GB2312"/>
                <w:color w:val="000000"/>
                <w:sz w:val="28"/>
                <w:szCs w:val="28"/>
                <w:lang w:eastAsia="zh-CN"/>
              </w:rPr>
            </w:pPr>
          </w:p>
        </w:tc>
      </w:tr>
      <w:tr w14:paraId="6692C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510E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791B8F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3951C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0D3F6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64C3DD8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2B75897">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588D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6C5F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5440DB2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《危险化学品登记管理办法》第三十条，《安全生产违法行为行政处罚办法》第四条第二款</w:t>
            </w:r>
          </w:p>
        </w:tc>
      </w:tr>
      <w:tr w14:paraId="4A36B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5E1A95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978803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未向用户提供应急咨询服务或者应急咨询服务不符合本办法第二十二条规定的；（二）在危险化学品登记证有效期内企业名称、注册地址、应急咨询服务电话发生变化，未按规定按时办理危险化学品登记变更手续的；（三）危险化学品登记证有效期满后，未按规定申请复核换证，继续进行生产或者进口的；（四）转让、冒用或者使用伪造的危险化学品登记证，或者不如实填报登记内容、提交有关材料的；（五）拒绝、阻挠登记机构对本企业危险化学品登记情况进行现场核查的。</w:t>
            </w:r>
          </w:p>
        </w:tc>
      </w:tr>
      <w:tr w14:paraId="55BB1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235FDB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148CC4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3450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E053C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7041CCC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5EAE4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680F99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72058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0CCF29F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C55779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CE7648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B85F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527" w:type="dxa"/>
            <w:vAlign w:val="center"/>
          </w:tcPr>
          <w:p w14:paraId="39DB1D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8DC73C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0BB198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83D6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7F1D94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71C10A8E">
            <w:pPr>
              <w:spacing w:line="320" w:lineRule="exact"/>
              <w:jc w:val="left"/>
              <w:rPr>
                <w:rFonts w:hint="eastAsia" w:ascii="Times New Roman" w:hAnsi="Times New Roman" w:eastAsia="仿宋_GB2312"/>
                <w:color w:val="000000"/>
                <w:sz w:val="28"/>
                <w:szCs w:val="28"/>
                <w:lang w:eastAsia="zh-CN"/>
              </w:rPr>
            </w:pPr>
          </w:p>
        </w:tc>
      </w:tr>
      <w:tr w14:paraId="0FCB6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5FE6E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3CB945D">
            <w:pPr>
              <w:spacing w:line="320" w:lineRule="exact"/>
              <w:jc w:val="left"/>
              <w:rPr>
                <w:rFonts w:ascii="Times New Roman" w:hAnsi="Times New Roman" w:eastAsia="仿宋_GB2312"/>
                <w:color w:val="000000"/>
                <w:sz w:val="28"/>
                <w:szCs w:val="28"/>
              </w:rPr>
            </w:pPr>
          </w:p>
        </w:tc>
      </w:tr>
    </w:tbl>
    <w:p w14:paraId="6E0826C0">
      <w:pPr>
        <w:spacing w:line="620" w:lineRule="exact"/>
        <w:jc w:val="center"/>
        <w:rPr>
          <w:rFonts w:hint="eastAsia" w:ascii="Times New Roman" w:hAnsi="Times New Roman"/>
          <w:b/>
          <w:color w:val="000000"/>
          <w:sz w:val="44"/>
          <w:szCs w:val="44"/>
          <w:lang w:eastAsia="zh-CN"/>
        </w:rPr>
      </w:pPr>
    </w:p>
    <w:p w14:paraId="384F617F">
      <w:pPr>
        <w:spacing w:line="620" w:lineRule="exact"/>
        <w:jc w:val="center"/>
        <w:rPr>
          <w:rFonts w:hint="eastAsia" w:ascii="Times New Roman" w:hAnsi="Times New Roman"/>
          <w:b/>
          <w:color w:val="000000"/>
          <w:sz w:val="44"/>
          <w:szCs w:val="44"/>
          <w:lang w:eastAsia="zh-CN"/>
        </w:rPr>
      </w:pPr>
    </w:p>
    <w:p w14:paraId="761EF776">
      <w:pPr>
        <w:spacing w:line="620" w:lineRule="exact"/>
        <w:jc w:val="center"/>
        <w:rPr>
          <w:rFonts w:hint="eastAsia" w:ascii="Times New Roman" w:hAnsi="Times New Roman"/>
          <w:b/>
          <w:color w:val="000000"/>
          <w:sz w:val="44"/>
          <w:szCs w:val="44"/>
          <w:lang w:eastAsia="zh-CN"/>
        </w:rPr>
      </w:pPr>
    </w:p>
    <w:p w14:paraId="7D711C44">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04ADAC7">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2C2B09E9">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76E6E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C2E2D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720914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152</w:t>
            </w:r>
          </w:p>
        </w:tc>
        <w:tc>
          <w:tcPr>
            <w:tcW w:w="1556" w:type="dxa"/>
            <w:vAlign w:val="center"/>
          </w:tcPr>
          <w:p w14:paraId="302EC8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5065B23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D358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CE32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0F012BE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对公路工程重大危险源未登记建档，或者未进行评估、监控，或者未制定应急预案的处罚</w:t>
            </w:r>
          </w:p>
        </w:tc>
      </w:tr>
      <w:tr w14:paraId="092BF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B5E13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7FD2A18B">
            <w:pPr>
              <w:spacing w:line="320" w:lineRule="exact"/>
              <w:jc w:val="left"/>
              <w:rPr>
                <w:rFonts w:hint="eastAsia" w:ascii="Times New Roman" w:hAnsi="Times New Roman" w:eastAsia="仿宋_GB2312"/>
                <w:color w:val="000000"/>
                <w:sz w:val="28"/>
                <w:szCs w:val="28"/>
                <w:lang w:eastAsia="zh-CN"/>
              </w:rPr>
            </w:pPr>
          </w:p>
        </w:tc>
      </w:tr>
      <w:tr w14:paraId="48914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9BF53A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13F2467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1F93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2C4AF1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DF5EB58">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556DE24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43E90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FF09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1955B5A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《中华人民共和国安全生产法》第九条第一款、第二款、第九十八条</w:t>
            </w:r>
          </w:p>
        </w:tc>
      </w:tr>
      <w:tr w14:paraId="7B1F6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709136A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49445AB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（二）对重大危险源未登记建档，或者未进行评估、监控，或者未制定应急预案的；（四）未建立事故隐患排查治理制度的。</w:t>
            </w:r>
          </w:p>
        </w:tc>
      </w:tr>
      <w:tr w14:paraId="3F9DE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70D23FE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17BEDB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4EFEF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615EA2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6C32F6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093AF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004AA0A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1A3EA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EFAA2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80E6B0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EC6906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9723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0C48DF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C00E16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81EEFD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56AC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620B84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DBD698D">
            <w:pPr>
              <w:spacing w:line="320" w:lineRule="exact"/>
              <w:jc w:val="left"/>
              <w:rPr>
                <w:rFonts w:hint="eastAsia" w:ascii="Times New Roman" w:hAnsi="Times New Roman" w:eastAsia="仿宋_GB2312"/>
                <w:color w:val="000000"/>
                <w:sz w:val="28"/>
                <w:szCs w:val="28"/>
                <w:lang w:eastAsia="zh-CN"/>
              </w:rPr>
            </w:pPr>
          </w:p>
        </w:tc>
      </w:tr>
      <w:tr w14:paraId="54AB6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EB0FD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23826958">
            <w:pPr>
              <w:spacing w:line="320" w:lineRule="exact"/>
              <w:jc w:val="left"/>
              <w:rPr>
                <w:rFonts w:ascii="Times New Roman" w:hAnsi="Times New Roman" w:eastAsia="仿宋_GB2312"/>
                <w:color w:val="000000"/>
                <w:sz w:val="28"/>
                <w:szCs w:val="28"/>
              </w:rPr>
            </w:pPr>
          </w:p>
        </w:tc>
      </w:tr>
    </w:tbl>
    <w:p w14:paraId="517F8832">
      <w:pPr>
        <w:spacing w:line="620" w:lineRule="exact"/>
        <w:jc w:val="center"/>
        <w:rPr>
          <w:rFonts w:hint="eastAsia" w:ascii="Times New Roman" w:hAnsi="Times New Roman"/>
          <w:b/>
          <w:color w:val="000000"/>
          <w:sz w:val="44"/>
          <w:szCs w:val="44"/>
          <w:lang w:eastAsia="zh-CN"/>
        </w:rPr>
      </w:pPr>
    </w:p>
    <w:p w14:paraId="670E1D90">
      <w:pPr>
        <w:spacing w:line="620" w:lineRule="exact"/>
        <w:jc w:val="center"/>
        <w:rPr>
          <w:rFonts w:hint="eastAsia" w:ascii="Times New Roman" w:hAnsi="Times New Roman"/>
          <w:b/>
          <w:color w:val="000000"/>
          <w:sz w:val="44"/>
          <w:szCs w:val="44"/>
          <w:lang w:eastAsia="zh-CN"/>
        </w:rPr>
      </w:pPr>
    </w:p>
    <w:p w14:paraId="3CA5173D">
      <w:pPr>
        <w:spacing w:line="620" w:lineRule="exact"/>
        <w:jc w:val="center"/>
        <w:rPr>
          <w:rFonts w:hint="eastAsia" w:ascii="Times New Roman" w:hAnsi="Times New Roman"/>
          <w:b/>
          <w:color w:val="000000"/>
          <w:sz w:val="44"/>
          <w:szCs w:val="44"/>
          <w:lang w:eastAsia="zh-CN"/>
        </w:rPr>
      </w:pPr>
    </w:p>
    <w:p w14:paraId="6E88ACE0">
      <w:pPr>
        <w:spacing w:line="620" w:lineRule="exact"/>
        <w:jc w:val="center"/>
        <w:rPr>
          <w:rFonts w:hint="eastAsia" w:ascii="Times New Roman" w:hAnsi="Times New Roman"/>
          <w:b/>
          <w:color w:val="000000"/>
          <w:sz w:val="44"/>
          <w:szCs w:val="44"/>
          <w:lang w:eastAsia="zh-CN"/>
        </w:rPr>
      </w:pPr>
    </w:p>
    <w:p w14:paraId="2E0981C5">
      <w:pPr>
        <w:spacing w:line="620" w:lineRule="exact"/>
        <w:jc w:val="center"/>
        <w:rPr>
          <w:rFonts w:hint="eastAsia" w:ascii="Times New Roman" w:hAnsi="Times New Roman"/>
          <w:b/>
          <w:color w:val="000000"/>
          <w:sz w:val="44"/>
          <w:szCs w:val="44"/>
          <w:lang w:eastAsia="zh-CN"/>
        </w:rPr>
      </w:pPr>
    </w:p>
    <w:p w14:paraId="6409F3CC">
      <w:pPr>
        <w:spacing w:line="620" w:lineRule="exact"/>
        <w:jc w:val="center"/>
        <w:rPr>
          <w:rFonts w:hint="eastAsia" w:ascii="Times New Roman" w:hAnsi="Times New Roman"/>
          <w:b/>
          <w:color w:val="000000"/>
          <w:sz w:val="44"/>
          <w:szCs w:val="44"/>
          <w:lang w:eastAsia="zh-CN"/>
        </w:rPr>
      </w:pPr>
    </w:p>
    <w:p w14:paraId="764F78DC">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75DE01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3A20A3A">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1E64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C56CC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1F6032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153</w:t>
            </w:r>
          </w:p>
        </w:tc>
        <w:tc>
          <w:tcPr>
            <w:tcW w:w="1556" w:type="dxa"/>
            <w:vAlign w:val="center"/>
          </w:tcPr>
          <w:p w14:paraId="4FEB4E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4E4A2F2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1D4CB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1959D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AE9137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对在城市建成区内设立烟花爆竹储存仓库，或者在批发（展示）场所摆放有药样品等的处罚</w:t>
            </w:r>
          </w:p>
        </w:tc>
      </w:tr>
      <w:tr w14:paraId="5D62B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3D11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1868FB37">
            <w:pPr>
              <w:spacing w:line="320" w:lineRule="exact"/>
              <w:jc w:val="left"/>
              <w:rPr>
                <w:rFonts w:hint="eastAsia" w:ascii="Times New Roman" w:hAnsi="Times New Roman" w:eastAsia="仿宋_GB2312"/>
                <w:color w:val="000000"/>
                <w:sz w:val="28"/>
                <w:szCs w:val="28"/>
                <w:lang w:eastAsia="zh-CN"/>
              </w:rPr>
            </w:pPr>
          </w:p>
        </w:tc>
      </w:tr>
      <w:tr w14:paraId="7FDC1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47378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804F37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4FA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ACE02B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D3F6C7A">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37049561">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44F9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45D4E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0C9883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《烟花爆竹经营许可实施办法》第三十二条、第三十九条</w:t>
            </w:r>
          </w:p>
        </w:tc>
      </w:tr>
      <w:tr w14:paraId="231C0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1EDABF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04C8D85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在城市建成区内设立烟花爆竹储存仓库，或者在批发（展示）场所摆放有药样品的；（二）采购和销售质量不符合国家标准或者行业标准规定的烟花爆竹的；（三）在仓库内违反国家标准或者行业标准规定储存烟花爆竹的；（四）在烟花爆竹经营许可证载明的仓库以外储存烟花爆竹的；（五）对假冒伪劣、过期、含有超量、违禁药物以及其他存在严重质量问题的烟花爆竹未及时销毁的；（六）未执行合同管理、流向登记制度或者未按照规定应用烟花爆竹流向管理信息系统的；（七）未将黑火药、引火线的采购、销售记录报所在地县级安全监管局备案的；（八）仓储设施新建、改建、扩建后，未重新申请办理许可手续的；（九）变更企业名称、主要负责人、注册地址，未申请办理许可证变更手续的；（十）向未取得零售许可证的单位或者个人销售烟花爆竹的。</w:t>
            </w:r>
          </w:p>
        </w:tc>
      </w:tr>
      <w:tr w14:paraId="3F6F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4A472B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0972CC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72EF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560B4DF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53EBBD0C">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2EDC4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16041B5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0B5B68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7443870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1914C5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AEF1D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B614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3177E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DC01EB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6EF09B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4FB2A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9D1315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6CC438B8">
            <w:pPr>
              <w:spacing w:line="320" w:lineRule="exact"/>
              <w:jc w:val="left"/>
              <w:rPr>
                <w:rFonts w:hint="eastAsia" w:ascii="Times New Roman" w:hAnsi="Times New Roman" w:eastAsia="仿宋_GB2312"/>
                <w:color w:val="000000"/>
                <w:sz w:val="28"/>
                <w:szCs w:val="28"/>
                <w:lang w:eastAsia="zh-CN"/>
              </w:rPr>
            </w:pPr>
          </w:p>
        </w:tc>
      </w:tr>
      <w:tr w14:paraId="6790A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93F08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4451DCBD">
            <w:pPr>
              <w:spacing w:line="320" w:lineRule="exact"/>
              <w:jc w:val="left"/>
              <w:rPr>
                <w:rFonts w:ascii="Times New Roman" w:hAnsi="Times New Roman" w:eastAsia="仿宋_GB2312"/>
                <w:color w:val="000000"/>
                <w:sz w:val="28"/>
                <w:szCs w:val="28"/>
              </w:rPr>
            </w:pPr>
          </w:p>
        </w:tc>
      </w:tr>
    </w:tbl>
    <w:p w14:paraId="20482018">
      <w:pPr>
        <w:spacing w:line="620" w:lineRule="exact"/>
        <w:jc w:val="center"/>
        <w:rPr>
          <w:rFonts w:hint="eastAsia" w:ascii="Times New Roman" w:hAnsi="Times New Roman"/>
          <w:b/>
          <w:color w:val="000000"/>
          <w:sz w:val="44"/>
          <w:szCs w:val="44"/>
          <w:lang w:eastAsia="zh-CN"/>
        </w:rPr>
      </w:pPr>
    </w:p>
    <w:p w14:paraId="17A8E8F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D7D2760">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9F916A6">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3CF34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013DD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031EC2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154</w:t>
            </w:r>
          </w:p>
        </w:tc>
        <w:tc>
          <w:tcPr>
            <w:tcW w:w="1556" w:type="dxa"/>
            <w:vAlign w:val="center"/>
          </w:tcPr>
          <w:p w14:paraId="43A0D3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0F3A9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5FA89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8C5A36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5CC270C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对事故发生单位及其有关人员谎报或者瞒报事故等第三十六条所列情形的处罚</w:t>
            </w:r>
          </w:p>
        </w:tc>
      </w:tr>
      <w:tr w14:paraId="4CCEE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88CF3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3D4CCD4A">
            <w:pPr>
              <w:spacing w:line="320" w:lineRule="exact"/>
              <w:jc w:val="left"/>
              <w:rPr>
                <w:rFonts w:hint="eastAsia" w:ascii="Times New Roman" w:hAnsi="Times New Roman" w:eastAsia="仿宋_GB2312"/>
                <w:color w:val="000000"/>
                <w:sz w:val="28"/>
                <w:szCs w:val="28"/>
                <w:lang w:eastAsia="zh-CN"/>
              </w:rPr>
            </w:pPr>
          </w:p>
        </w:tc>
      </w:tr>
      <w:tr w14:paraId="61BDE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145D0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6FCD740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F294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4BD15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34DDD4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67ADEF5E">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37326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72C24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4794DC7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《生产安全事故报告和调查处理条例》第三十六条、第四十三条</w:t>
            </w:r>
          </w:p>
        </w:tc>
      </w:tr>
      <w:tr w14:paraId="172C8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2E94A3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54D6F72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谎报或者瞒报事故的；（二）伪造或者故意破坏事故现场的；（三）转移、隐匿资金、财产，或者销毁有关证据、资料的；（四）拒绝接受调查或者拒绝提供有关情况和资料的；（五）在事故调查中作伪证或者指使他人作伪证的；（六）事故发生后逃匿的。</w:t>
            </w:r>
          </w:p>
        </w:tc>
      </w:tr>
      <w:tr w14:paraId="3427E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16ABEC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4552124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5342D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06D3043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313F6B24">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6EB2A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3C541D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C264E2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1FFB426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435FD6E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FD6891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407ED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1E7DC1E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2EF0534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156978D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D329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BA442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5FFEBEC8">
            <w:pPr>
              <w:spacing w:line="320" w:lineRule="exact"/>
              <w:jc w:val="left"/>
              <w:rPr>
                <w:rFonts w:hint="eastAsia" w:ascii="Times New Roman" w:hAnsi="Times New Roman" w:eastAsia="仿宋_GB2312"/>
                <w:color w:val="000000"/>
                <w:sz w:val="28"/>
                <w:szCs w:val="28"/>
                <w:lang w:eastAsia="zh-CN"/>
              </w:rPr>
            </w:pPr>
          </w:p>
        </w:tc>
      </w:tr>
      <w:tr w14:paraId="667B4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56C1E6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399165D8">
            <w:pPr>
              <w:spacing w:line="320" w:lineRule="exact"/>
              <w:jc w:val="left"/>
              <w:rPr>
                <w:rFonts w:ascii="Times New Roman" w:hAnsi="Times New Roman" w:eastAsia="仿宋_GB2312"/>
                <w:color w:val="000000"/>
                <w:sz w:val="28"/>
                <w:szCs w:val="28"/>
              </w:rPr>
            </w:pPr>
          </w:p>
        </w:tc>
      </w:tr>
    </w:tbl>
    <w:p w14:paraId="479F943F">
      <w:pPr>
        <w:spacing w:line="620" w:lineRule="exact"/>
        <w:jc w:val="center"/>
        <w:rPr>
          <w:rFonts w:hint="eastAsia" w:ascii="Times New Roman" w:hAnsi="Times New Roman"/>
          <w:b/>
          <w:color w:val="000000"/>
          <w:sz w:val="44"/>
          <w:szCs w:val="44"/>
          <w:lang w:eastAsia="zh-CN"/>
        </w:rPr>
      </w:pPr>
    </w:p>
    <w:p w14:paraId="0D1B3043">
      <w:pPr>
        <w:spacing w:line="620" w:lineRule="exact"/>
        <w:jc w:val="center"/>
        <w:rPr>
          <w:rFonts w:hint="eastAsia" w:ascii="Times New Roman" w:hAnsi="Times New Roman"/>
          <w:b/>
          <w:color w:val="000000"/>
          <w:sz w:val="44"/>
          <w:szCs w:val="44"/>
          <w:lang w:eastAsia="zh-CN"/>
        </w:rPr>
      </w:pPr>
    </w:p>
    <w:p w14:paraId="0DA8CA7D">
      <w:pPr>
        <w:spacing w:line="620" w:lineRule="exact"/>
        <w:jc w:val="center"/>
        <w:rPr>
          <w:rFonts w:hint="eastAsia" w:ascii="Times New Roman" w:hAnsi="Times New Roman"/>
          <w:b/>
          <w:color w:val="000000"/>
          <w:sz w:val="44"/>
          <w:szCs w:val="44"/>
          <w:lang w:eastAsia="zh-CN"/>
        </w:rPr>
      </w:pPr>
    </w:p>
    <w:p w14:paraId="1E1974CC">
      <w:pPr>
        <w:spacing w:line="620" w:lineRule="exact"/>
        <w:jc w:val="center"/>
        <w:rPr>
          <w:rFonts w:hint="eastAsia" w:ascii="Times New Roman" w:hAnsi="Times New Roman"/>
          <w:b/>
          <w:color w:val="000000"/>
          <w:sz w:val="44"/>
          <w:szCs w:val="44"/>
          <w:lang w:eastAsia="zh-CN"/>
        </w:rPr>
      </w:pPr>
    </w:p>
    <w:p w14:paraId="22E24C35">
      <w:pPr>
        <w:spacing w:line="620" w:lineRule="exact"/>
        <w:jc w:val="center"/>
        <w:rPr>
          <w:rFonts w:hint="eastAsia" w:ascii="Times New Roman" w:hAnsi="Times New Roman"/>
          <w:b/>
          <w:color w:val="000000"/>
          <w:sz w:val="44"/>
          <w:szCs w:val="44"/>
          <w:lang w:eastAsia="zh-CN"/>
        </w:rPr>
      </w:pPr>
    </w:p>
    <w:p w14:paraId="646181F2">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705E7CB">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行政处罚服务指南</w:t>
      </w:r>
    </w:p>
    <w:p w14:paraId="1BF5666C">
      <w:pPr>
        <w:spacing w:line="580" w:lineRule="exact"/>
        <w:rPr>
          <w:rFonts w:ascii="Times New Roman" w:hAnsi="Times New Roman" w:eastAsia="仿宋_GB2312"/>
          <w:color w:val="000000"/>
          <w:sz w:val="32"/>
          <w:szCs w:val="32"/>
        </w:rPr>
      </w:pPr>
    </w:p>
    <w:tbl>
      <w:tblPr>
        <w:tblStyle w:val="2"/>
        <w:tblW w:w="9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6"/>
      </w:tblGrid>
      <w:tr w14:paraId="26A21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E2DC3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2B60CB52">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CF-</w:t>
            </w:r>
            <w:r>
              <w:rPr>
                <w:rFonts w:hint="eastAsia" w:ascii="Times New Roman" w:hAnsi="Times New Roman" w:eastAsia="仿宋_GB2312"/>
                <w:color w:val="000000"/>
                <w:sz w:val="28"/>
                <w:szCs w:val="28"/>
                <w:lang w:val="en-US" w:eastAsia="zh-CN"/>
              </w:rPr>
              <w:t>155</w:t>
            </w:r>
          </w:p>
        </w:tc>
        <w:tc>
          <w:tcPr>
            <w:tcW w:w="1556" w:type="dxa"/>
            <w:vAlign w:val="center"/>
          </w:tcPr>
          <w:p w14:paraId="6CCA525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6" w:type="dxa"/>
            <w:vAlign w:val="center"/>
          </w:tcPr>
          <w:p w14:paraId="3E1B9AF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行政处罚</w:t>
            </w:r>
          </w:p>
        </w:tc>
      </w:tr>
      <w:tr w14:paraId="33DD0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4A98AD0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3" w:type="dxa"/>
            <w:gridSpan w:val="3"/>
            <w:vAlign w:val="center"/>
          </w:tcPr>
          <w:p w14:paraId="687A95F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采取不正当竞争手段，故意贬低、诋毁其他职业卫生技术服务机构的；未按照规定办理资质证书变更手续的；未依法与建设单位、用人单位签订职业卫生技术服务合同的；擅自更改、简化职业卫生技术服务程序和相关内容的处罚</w:t>
            </w:r>
          </w:p>
        </w:tc>
      </w:tr>
      <w:tr w14:paraId="3C0AF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2ED71F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3" w:type="dxa"/>
            <w:gridSpan w:val="3"/>
            <w:vAlign w:val="center"/>
          </w:tcPr>
          <w:p w14:paraId="4F909C32">
            <w:pPr>
              <w:spacing w:line="320" w:lineRule="exact"/>
              <w:jc w:val="left"/>
              <w:rPr>
                <w:rFonts w:hint="eastAsia" w:ascii="Times New Roman" w:hAnsi="Times New Roman" w:eastAsia="仿宋_GB2312"/>
                <w:color w:val="000000"/>
                <w:sz w:val="28"/>
                <w:szCs w:val="28"/>
                <w:lang w:eastAsia="zh-CN"/>
              </w:rPr>
            </w:pPr>
          </w:p>
        </w:tc>
      </w:tr>
      <w:tr w14:paraId="5962D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ABAE7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3" w:type="dxa"/>
            <w:gridSpan w:val="3"/>
            <w:vAlign w:val="center"/>
          </w:tcPr>
          <w:p w14:paraId="5EF94B24">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8C4B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EC86D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76EBFAB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6" w:type="dxa"/>
            <w:vAlign w:val="center"/>
          </w:tcPr>
          <w:p w14:paraId="7AFEC540">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val="en-US" w:eastAsia="zh-CN"/>
              </w:rPr>
              <w:t>0893-7836623</w:t>
            </w:r>
          </w:p>
        </w:tc>
      </w:tr>
      <w:tr w14:paraId="6C554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1759C13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3" w:type="dxa"/>
            <w:gridSpan w:val="3"/>
            <w:vAlign w:val="center"/>
          </w:tcPr>
          <w:p w14:paraId="6250E14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《职业卫生技术服务机构监督管理暂行办法》第四十五条</w:t>
            </w:r>
          </w:p>
        </w:tc>
      </w:tr>
      <w:tr w14:paraId="31449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527" w:type="dxa"/>
            <w:vAlign w:val="center"/>
          </w:tcPr>
          <w:p w14:paraId="38F512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违法违规行为</w:t>
            </w:r>
          </w:p>
        </w:tc>
        <w:tc>
          <w:tcPr>
            <w:tcW w:w="7853" w:type="dxa"/>
            <w:gridSpan w:val="3"/>
            <w:vAlign w:val="center"/>
          </w:tcPr>
          <w:p w14:paraId="198CB7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一）泄露服务对象的技术秘密和商业秘密的；（二）转让或者租借资质证书的；（三）转包职业卫生技术服务项目的；（四）在申请资质、资质延续、接受监督检查时，隐瞒有关情况或者提供虚假文件、资料的。第四十八条：本办法所规定的行政处罚，由市级以上安全生产监督管理部门决定。对甲级职业卫生技术服务机构的行政处罚，国家安全生产监督管理总局可以委托省级安全生产监督管理部门实施。撤销资质证书由原发证机关决定。</w:t>
            </w:r>
          </w:p>
        </w:tc>
      </w:tr>
      <w:tr w14:paraId="412F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27" w:type="dxa"/>
            <w:vAlign w:val="center"/>
          </w:tcPr>
          <w:p w14:paraId="393CADD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处罚种类</w:t>
            </w:r>
          </w:p>
        </w:tc>
        <w:tc>
          <w:tcPr>
            <w:tcW w:w="7853" w:type="dxa"/>
            <w:gridSpan w:val="3"/>
            <w:vAlign w:val="center"/>
          </w:tcPr>
          <w:p w14:paraId="76EC857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1．警告；2．法律、行政法规规定的其他行政处罚</w:t>
            </w:r>
            <w:r>
              <w:rPr>
                <w:rFonts w:ascii="Times New Roman" w:hAnsi="Times New Roman" w:eastAsia="仿宋_GB2312"/>
                <w:color w:val="000000"/>
                <w:kern w:val="0"/>
                <w:sz w:val="28"/>
                <w:szCs w:val="28"/>
              </w:rPr>
              <w:t>。</w:t>
            </w:r>
          </w:p>
        </w:tc>
      </w:tr>
      <w:tr w14:paraId="26133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3DDE367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3" w:type="dxa"/>
            <w:gridSpan w:val="3"/>
            <w:vAlign w:val="center"/>
          </w:tcPr>
          <w:p w14:paraId="07940CDD">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发现违法事实→立（受）案→调查取证→审查→处罚前告知→决定→</w:t>
            </w:r>
            <w:r>
              <w:rPr>
                <w:rFonts w:ascii="Times New Roman" w:hAnsi="Times New Roman" w:eastAsia="仿宋_GB2312"/>
                <w:spacing w:val="-20"/>
                <w:sz w:val="28"/>
                <w:szCs w:val="28"/>
              </w:rPr>
              <w:t>送达</w:t>
            </w:r>
            <w:r>
              <w:rPr>
                <w:rFonts w:ascii="Times New Roman" w:hAnsi="Times New Roman" w:eastAsia="仿宋_GB2312"/>
                <w:sz w:val="28"/>
                <w:szCs w:val="28"/>
              </w:rPr>
              <w:t>→执行→结案</w:t>
            </w:r>
          </w:p>
        </w:tc>
      </w:tr>
      <w:tr w14:paraId="183BE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7" w:type="dxa"/>
            <w:vAlign w:val="center"/>
          </w:tcPr>
          <w:p w14:paraId="4ED3A0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6DB36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3" w:type="dxa"/>
            <w:gridSpan w:val="3"/>
            <w:vAlign w:val="center"/>
          </w:tcPr>
          <w:p w14:paraId="32FA8C9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4627B2B">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4239DDA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BB34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527" w:type="dxa"/>
            <w:vAlign w:val="center"/>
          </w:tcPr>
          <w:p w14:paraId="6209E4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3" w:type="dxa"/>
            <w:gridSpan w:val="3"/>
            <w:vAlign w:val="center"/>
          </w:tcPr>
          <w:p w14:paraId="7352C8E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867BC9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1D760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9D571C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3" w:type="dxa"/>
            <w:gridSpan w:val="3"/>
            <w:vAlign w:val="center"/>
          </w:tcPr>
          <w:p w14:paraId="17D4D72F">
            <w:pPr>
              <w:spacing w:line="320" w:lineRule="exact"/>
              <w:jc w:val="left"/>
              <w:rPr>
                <w:rFonts w:hint="eastAsia" w:ascii="Times New Roman" w:hAnsi="Times New Roman" w:eastAsia="仿宋_GB2312"/>
                <w:color w:val="000000"/>
                <w:sz w:val="28"/>
                <w:szCs w:val="28"/>
                <w:lang w:eastAsia="zh-CN"/>
              </w:rPr>
            </w:pPr>
          </w:p>
        </w:tc>
      </w:tr>
      <w:tr w14:paraId="04BAF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7" w:type="dxa"/>
            <w:vAlign w:val="center"/>
          </w:tcPr>
          <w:p w14:paraId="64EAE3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3" w:type="dxa"/>
            <w:gridSpan w:val="3"/>
            <w:vAlign w:val="center"/>
          </w:tcPr>
          <w:p w14:paraId="734A5863">
            <w:pPr>
              <w:spacing w:line="320" w:lineRule="exact"/>
              <w:jc w:val="left"/>
              <w:rPr>
                <w:rFonts w:ascii="Times New Roman" w:hAnsi="Times New Roman" w:eastAsia="仿宋_GB2312"/>
                <w:color w:val="000000"/>
                <w:sz w:val="28"/>
                <w:szCs w:val="28"/>
              </w:rPr>
            </w:pPr>
          </w:p>
        </w:tc>
      </w:tr>
    </w:tbl>
    <w:p w14:paraId="23CD7D2E">
      <w:pPr>
        <w:spacing w:line="580" w:lineRule="exact"/>
        <w:jc w:val="center"/>
        <w:rPr>
          <w:rFonts w:hint="eastAsia" w:ascii="Times New Roman" w:hAnsi="Times New Roman"/>
          <w:b/>
          <w:color w:val="000000"/>
          <w:sz w:val="44"/>
          <w:szCs w:val="44"/>
          <w:lang w:eastAsia="zh-CN"/>
        </w:rPr>
      </w:pPr>
    </w:p>
    <w:p w14:paraId="408ECB27">
      <w:pPr>
        <w:spacing w:line="580" w:lineRule="exact"/>
        <w:jc w:val="center"/>
        <w:rPr>
          <w:rFonts w:hint="eastAsia" w:ascii="Times New Roman" w:hAnsi="Times New Roman"/>
          <w:b/>
          <w:color w:val="000000"/>
          <w:sz w:val="44"/>
          <w:szCs w:val="44"/>
          <w:lang w:eastAsia="zh-CN"/>
        </w:rPr>
      </w:pPr>
    </w:p>
    <w:p w14:paraId="20C0AF10">
      <w:pPr>
        <w:spacing w:line="58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9B1BB2C">
      <w:pPr>
        <w:spacing w:line="58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11A5CC61">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5D74B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9ED66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696EAD4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1</w:t>
            </w:r>
          </w:p>
        </w:tc>
        <w:tc>
          <w:tcPr>
            <w:tcW w:w="1561" w:type="dxa"/>
            <w:vAlign w:val="center"/>
          </w:tcPr>
          <w:p w14:paraId="1CDEEBF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4B4BC1C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0CBBE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F8489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1F164C2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对有根据认为不符合保障安全生产的国家标准或者行业标准的设施、设备、器材以及违法生产、储存、使用、经营、运输的危险物品的查封或者扣押或者对违法生产、储存、使用、经营危险物品的作业场所的查封</w:t>
            </w:r>
          </w:p>
        </w:tc>
      </w:tr>
      <w:tr w14:paraId="00C0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DEA9F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4AD88A05">
            <w:pPr>
              <w:spacing w:line="320" w:lineRule="exact"/>
              <w:jc w:val="left"/>
              <w:rPr>
                <w:rFonts w:hint="eastAsia" w:ascii="Times New Roman" w:hAnsi="Times New Roman" w:eastAsia="仿宋_GB2312"/>
                <w:color w:val="000000"/>
                <w:sz w:val="28"/>
                <w:szCs w:val="28"/>
                <w:lang w:eastAsia="zh-CN"/>
              </w:rPr>
            </w:pPr>
          </w:p>
        </w:tc>
      </w:tr>
      <w:tr w14:paraId="6A0CB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2DD90E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269DD2F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1E31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1532" w:type="dxa"/>
            <w:vAlign w:val="center"/>
          </w:tcPr>
          <w:p w14:paraId="530C3B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15FA979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444599C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9B76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1532" w:type="dxa"/>
            <w:vAlign w:val="center"/>
          </w:tcPr>
          <w:p w14:paraId="54C4314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5EA72F5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《中华人民共和国安全生产法》第六十二条、《中华人民共和国行政强制法》第三条</w:t>
            </w:r>
          </w:p>
        </w:tc>
      </w:tr>
      <w:tr w14:paraId="10B0D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2" w:hRule="atLeast"/>
        </w:trPr>
        <w:tc>
          <w:tcPr>
            <w:tcW w:w="1532" w:type="dxa"/>
            <w:vAlign w:val="center"/>
          </w:tcPr>
          <w:p w14:paraId="3587CAC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32686C6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1．查封场所、设施或者财务；2．扣押财物。</w:t>
            </w:r>
          </w:p>
        </w:tc>
      </w:tr>
      <w:tr w14:paraId="5773E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9" w:hRule="atLeast"/>
        </w:trPr>
        <w:tc>
          <w:tcPr>
            <w:tcW w:w="1532" w:type="dxa"/>
            <w:vAlign w:val="center"/>
          </w:tcPr>
          <w:p w14:paraId="6F8E56D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598E9BD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有根据认为不符合保障安全生产的国家标准或者行业标准的设施、设备、器材以及违法生产、储存、使用、经营、运输的危险物品，违法生产、储存、使用、经营危险物品的作业场所</w:t>
            </w:r>
          </w:p>
        </w:tc>
      </w:tr>
      <w:tr w14:paraId="7F368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105DAF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031580B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3FA7D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532" w:type="dxa"/>
            <w:vAlign w:val="center"/>
          </w:tcPr>
          <w:p w14:paraId="052E85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A817C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0346CB7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DC65E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3AEA71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3D663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trPr>
        <w:tc>
          <w:tcPr>
            <w:tcW w:w="1532" w:type="dxa"/>
            <w:vAlign w:val="center"/>
          </w:tcPr>
          <w:p w14:paraId="54B47B7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403F8D0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06662B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4F21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BC67E8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55606363">
            <w:pPr>
              <w:spacing w:line="320" w:lineRule="exact"/>
              <w:jc w:val="left"/>
              <w:rPr>
                <w:rFonts w:hint="eastAsia" w:ascii="Times New Roman" w:hAnsi="Times New Roman" w:eastAsia="仿宋_GB2312"/>
                <w:color w:val="000000"/>
                <w:sz w:val="28"/>
                <w:szCs w:val="28"/>
                <w:lang w:eastAsia="zh-CN"/>
              </w:rPr>
            </w:pPr>
          </w:p>
        </w:tc>
      </w:tr>
      <w:tr w14:paraId="3FFD7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95812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03EA8B7E">
            <w:pPr>
              <w:spacing w:line="320" w:lineRule="exact"/>
              <w:jc w:val="left"/>
              <w:rPr>
                <w:rFonts w:ascii="Times New Roman" w:hAnsi="Times New Roman" w:eastAsia="仿宋_GB2312"/>
                <w:color w:val="000000"/>
                <w:sz w:val="28"/>
                <w:szCs w:val="28"/>
              </w:rPr>
            </w:pPr>
          </w:p>
        </w:tc>
      </w:tr>
    </w:tbl>
    <w:p w14:paraId="50491258">
      <w:pPr>
        <w:spacing w:line="620" w:lineRule="exact"/>
        <w:jc w:val="center"/>
        <w:rPr>
          <w:rFonts w:hint="eastAsia" w:ascii="Times New Roman" w:hAnsi="Times New Roman"/>
          <w:b/>
          <w:color w:val="000000"/>
          <w:sz w:val="44"/>
          <w:szCs w:val="44"/>
          <w:lang w:eastAsia="zh-CN"/>
        </w:rPr>
      </w:pPr>
    </w:p>
    <w:p w14:paraId="1EBC4B5F">
      <w:pPr>
        <w:spacing w:line="620" w:lineRule="exact"/>
        <w:jc w:val="center"/>
        <w:rPr>
          <w:rFonts w:hint="eastAsia" w:ascii="Times New Roman" w:hAnsi="Times New Roman"/>
          <w:b/>
          <w:color w:val="000000"/>
          <w:sz w:val="44"/>
          <w:szCs w:val="44"/>
          <w:lang w:eastAsia="zh-CN"/>
        </w:rPr>
      </w:pPr>
    </w:p>
    <w:p w14:paraId="607E2A6F">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74DCC5B4">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2C8B9E38">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0FC37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B9E35D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18A9352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2</w:t>
            </w:r>
          </w:p>
        </w:tc>
        <w:tc>
          <w:tcPr>
            <w:tcW w:w="1561" w:type="dxa"/>
            <w:vAlign w:val="center"/>
          </w:tcPr>
          <w:p w14:paraId="5D5F69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08B4FA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4AE89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2696A2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56545BB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进行易制毒化学品监督检查时，对相关的证据材料和违法物品的扣押，临时查封有关场所</w:t>
            </w:r>
          </w:p>
        </w:tc>
      </w:tr>
      <w:tr w14:paraId="67261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D697D9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3E094B82">
            <w:pPr>
              <w:spacing w:line="320" w:lineRule="exact"/>
              <w:jc w:val="left"/>
              <w:rPr>
                <w:rFonts w:hint="eastAsia" w:ascii="Times New Roman" w:hAnsi="Times New Roman" w:eastAsia="仿宋_GB2312"/>
                <w:color w:val="000000"/>
                <w:sz w:val="28"/>
                <w:szCs w:val="28"/>
                <w:lang w:eastAsia="zh-CN"/>
              </w:rPr>
            </w:pPr>
          </w:p>
        </w:tc>
      </w:tr>
      <w:tr w14:paraId="50D02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00845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2A4E2E07">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7899D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7A8B54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2681C58A">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79D34A9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41D4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DA107D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4A95DE2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《易制毒化学品管理条例》第三十二条</w:t>
            </w:r>
          </w:p>
        </w:tc>
      </w:tr>
      <w:tr w14:paraId="6AD1F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trPr>
        <w:tc>
          <w:tcPr>
            <w:tcW w:w="1532" w:type="dxa"/>
            <w:vAlign w:val="center"/>
          </w:tcPr>
          <w:p w14:paraId="13BB675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6670A30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扣押财物</w:t>
            </w:r>
          </w:p>
        </w:tc>
      </w:tr>
      <w:tr w14:paraId="158E7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trPr>
        <w:tc>
          <w:tcPr>
            <w:tcW w:w="1532" w:type="dxa"/>
            <w:vAlign w:val="center"/>
          </w:tcPr>
          <w:p w14:paraId="6C4ED3C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7FF66BE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发现违法物品、违法经营场所和相关的证据材料</w:t>
            </w:r>
          </w:p>
        </w:tc>
      </w:tr>
      <w:tr w14:paraId="3931D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568E3B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7BB57997">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123F4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532" w:type="dxa"/>
            <w:vAlign w:val="center"/>
          </w:tcPr>
          <w:p w14:paraId="2A5878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355735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207D24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8189D2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975AF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11FD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trPr>
        <w:tc>
          <w:tcPr>
            <w:tcW w:w="1532" w:type="dxa"/>
            <w:vAlign w:val="center"/>
          </w:tcPr>
          <w:p w14:paraId="1DF02F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2F6175A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44D0D9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776CF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D528E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4A58E3B4">
            <w:pPr>
              <w:spacing w:line="320" w:lineRule="exact"/>
              <w:jc w:val="left"/>
              <w:rPr>
                <w:rFonts w:hint="eastAsia" w:ascii="Times New Roman" w:hAnsi="Times New Roman" w:eastAsia="仿宋_GB2312"/>
                <w:color w:val="000000"/>
                <w:sz w:val="28"/>
                <w:szCs w:val="28"/>
                <w:lang w:eastAsia="zh-CN"/>
              </w:rPr>
            </w:pPr>
          </w:p>
        </w:tc>
      </w:tr>
      <w:tr w14:paraId="12C42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AD6D7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09FACCE4">
            <w:pPr>
              <w:spacing w:line="320" w:lineRule="exact"/>
              <w:jc w:val="left"/>
              <w:rPr>
                <w:rFonts w:ascii="Times New Roman" w:hAnsi="Times New Roman" w:eastAsia="仿宋_GB2312"/>
                <w:color w:val="000000"/>
                <w:sz w:val="28"/>
                <w:szCs w:val="28"/>
              </w:rPr>
            </w:pPr>
          </w:p>
        </w:tc>
      </w:tr>
    </w:tbl>
    <w:p w14:paraId="40459211">
      <w:pPr>
        <w:spacing w:line="620" w:lineRule="exact"/>
        <w:jc w:val="center"/>
        <w:rPr>
          <w:rFonts w:hint="eastAsia" w:ascii="Times New Roman" w:hAnsi="Times New Roman"/>
          <w:b/>
          <w:color w:val="000000"/>
          <w:sz w:val="44"/>
          <w:szCs w:val="44"/>
          <w:lang w:eastAsia="zh-CN"/>
        </w:rPr>
      </w:pPr>
    </w:p>
    <w:p w14:paraId="47CF0C91">
      <w:pPr>
        <w:spacing w:line="620" w:lineRule="exact"/>
        <w:jc w:val="center"/>
        <w:rPr>
          <w:rFonts w:hint="eastAsia" w:ascii="Times New Roman" w:hAnsi="Times New Roman"/>
          <w:b/>
          <w:color w:val="000000"/>
          <w:sz w:val="44"/>
          <w:szCs w:val="44"/>
          <w:lang w:eastAsia="zh-CN"/>
        </w:rPr>
      </w:pPr>
    </w:p>
    <w:p w14:paraId="6CE92CD1">
      <w:pPr>
        <w:spacing w:line="620" w:lineRule="exact"/>
        <w:jc w:val="center"/>
        <w:rPr>
          <w:rFonts w:hint="eastAsia" w:ascii="Times New Roman" w:hAnsi="Times New Roman"/>
          <w:b/>
          <w:color w:val="000000"/>
          <w:sz w:val="44"/>
          <w:szCs w:val="44"/>
          <w:lang w:eastAsia="zh-CN"/>
        </w:rPr>
      </w:pPr>
      <w:r>
        <w:rPr>
          <w:rFonts w:hint="eastAsia" w:ascii="Times New Roman" w:hAnsi="Times New Roman"/>
          <w:b/>
          <w:color w:val="000000"/>
          <w:sz w:val="44"/>
          <w:szCs w:val="44"/>
          <w:lang w:eastAsia="zh-CN"/>
        </w:rPr>
        <w:t>山南市应急管理局</w:t>
      </w:r>
    </w:p>
    <w:p w14:paraId="6C8FA62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4E96D206">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1D765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DD731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7810214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3</w:t>
            </w:r>
          </w:p>
        </w:tc>
        <w:tc>
          <w:tcPr>
            <w:tcW w:w="1561" w:type="dxa"/>
            <w:vAlign w:val="center"/>
          </w:tcPr>
          <w:p w14:paraId="4F9B71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3F1CE6A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5BDFC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73352B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00C7746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查封违法生产、储存、使用、经营危险化学品的场所，扣押违法生产、储存、使用、经营、运输的危险化学品以及用于违法生产、使用、运输危险化学品的原材料、设备、运输工具</w:t>
            </w:r>
          </w:p>
        </w:tc>
      </w:tr>
      <w:tr w14:paraId="6BB2B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8954D0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223DABBA">
            <w:pPr>
              <w:spacing w:line="320" w:lineRule="exact"/>
              <w:jc w:val="left"/>
              <w:rPr>
                <w:rFonts w:hint="eastAsia" w:ascii="Times New Roman" w:hAnsi="Times New Roman" w:eastAsia="仿宋_GB2312"/>
                <w:color w:val="000000"/>
                <w:sz w:val="28"/>
                <w:szCs w:val="28"/>
                <w:lang w:eastAsia="zh-CN"/>
              </w:rPr>
            </w:pPr>
          </w:p>
        </w:tc>
      </w:tr>
      <w:tr w14:paraId="07F43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E3B2D7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581D9D26">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F64A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9C43D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315D489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3727212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E435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24FFF3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11E0A2E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《危险化学品安全管理条例》第七条</w:t>
            </w:r>
          </w:p>
        </w:tc>
      </w:tr>
      <w:tr w14:paraId="70654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1532" w:type="dxa"/>
            <w:vAlign w:val="center"/>
          </w:tcPr>
          <w:p w14:paraId="6A57CE0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7322D68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1．查封场所、设施或者财务；2．扣押财物。</w:t>
            </w:r>
          </w:p>
        </w:tc>
      </w:tr>
      <w:tr w14:paraId="3DF3F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6" w:hRule="atLeast"/>
        </w:trPr>
        <w:tc>
          <w:tcPr>
            <w:tcW w:w="1532" w:type="dxa"/>
            <w:vAlign w:val="center"/>
          </w:tcPr>
          <w:p w14:paraId="2DC4A6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0C46C65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违法生产、储存、使用、经营危险化学品的场所，违法生产、储存、使用、运输的危险化学品以及用于违法生产、使用、运输危险化学品的原料、设备、运输工具。</w:t>
            </w:r>
          </w:p>
        </w:tc>
      </w:tr>
      <w:tr w14:paraId="7106E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5ECF51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0D1D4DF8">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6CD67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trPr>
        <w:tc>
          <w:tcPr>
            <w:tcW w:w="1532" w:type="dxa"/>
            <w:vAlign w:val="center"/>
          </w:tcPr>
          <w:p w14:paraId="439BCA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26FFD2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1E8B4E9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F2C28A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6BE07EF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072A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2" w:hRule="atLeast"/>
        </w:trPr>
        <w:tc>
          <w:tcPr>
            <w:tcW w:w="1532" w:type="dxa"/>
            <w:vAlign w:val="center"/>
          </w:tcPr>
          <w:p w14:paraId="0EA5B02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1715B96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36FDA2B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5766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2C9A07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35695F31">
            <w:pPr>
              <w:spacing w:line="320" w:lineRule="exact"/>
              <w:jc w:val="left"/>
              <w:rPr>
                <w:rFonts w:hint="eastAsia" w:ascii="Times New Roman" w:hAnsi="Times New Roman" w:eastAsia="仿宋_GB2312"/>
                <w:color w:val="000000"/>
                <w:sz w:val="28"/>
                <w:szCs w:val="28"/>
                <w:lang w:eastAsia="zh-CN"/>
              </w:rPr>
            </w:pPr>
          </w:p>
        </w:tc>
      </w:tr>
      <w:tr w14:paraId="7AA9C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EF2A9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353A7D26">
            <w:pPr>
              <w:spacing w:line="320" w:lineRule="exact"/>
              <w:jc w:val="left"/>
              <w:rPr>
                <w:rFonts w:ascii="Times New Roman" w:hAnsi="Times New Roman" w:eastAsia="仿宋_GB2312"/>
                <w:color w:val="000000"/>
                <w:sz w:val="28"/>
                <w:szCs w:val="28"/>
              </w:rPr>
            </w:pPr>
          </w:p>
        </w:tc>
      </w:tr>
    </w:tbl>
    <w:p w14:paraId="1EFFD6CE">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E57D6DC">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2461BC2E">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275AB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79C5F8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2A70694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4</w:t>
            </w:r>
          </w:p>
        </w:tc>
        <w:tc>
          <w:tcPr>
            <w:tcW w:w="1561" w:type="dxa"/>
            <w:vAlign w:val="center"/>
          </w:tcPr>
          <w:p w14:paraId="33BA888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0E6B69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55B14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0ADEF68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083626A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企业拒不执行消除事故隐患的决定，采取停止供电、停止供应民用爆炸物品等强制措施</w:t>
            </w:r>
          </w:p>
        </w:tc>
      </w:tr>
      <w:tr w14:paraId="721EE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CE3849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546E80DD">
            <w:pPr>
              <w:spacing w:line="320" w:lineRule="exact"/>
              <w:jc w:val="left"/>
              <w:rPr>
                <w:rFonts w:hint="eastAsia" w:ascii="Times New Roman" w:hAnsi="Times New Roman" w:eastAsia="仿宋_GB2312"/>
                <w:color w:val="000000"/>
                <w:sz w:val="28"/>
                <w:szCs w:val="28"/>
                <w:lang w:eastAsia="zh-CN"/>
              </w:rPr>
            </w:pPr>
          </w:p>
        </w:tc>
      </w:tr>
      <w:tr w14:paraId="025D3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4D86E5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1A4C6ED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8D1B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EDC7EF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65E1E22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4357065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0184D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081BB3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4E4B39D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《中华人民共和国安全生产法》第六十七条、《安全生产违法行为行政处罚办法》第十六条</w:t>
            </w:r>
          </w:p>
        </w:tc>
      </w:tr>
      <w:tr w14:paraId="0A1B8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6" w:hRule="atLeast"/>
        </w:trPr>
        <w:tc>
          <w:tcPr>
            <w:tcW w:w="1532" w:type="dxa"/>
            <w:vAlign w:val="center"/>
          </w:tcPr>
          <w:p w14:paraId="25737E3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0B43A6B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其他行政强制措施</w:t>
            </w:r>
          </w:p>
        </w:tc>
      </w:tr>
      <w:tr w14:paraId="380FF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trPr>
        <w:tc>
          <w:tcPr>
            <w:tcW w:w="1532" w:type="dxa"/>
            <w:vAlign w:val="center"/>
          </w:tcPr>
          <w:p w14:paraId="22FB1A0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3B497D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企业拒不执行消除事故隐患的决定</w:t>
            </w:r>
          </w:p>
        </w:tc>
      </w:tr>
      <w:tr w14:paraId="70C5A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139449F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02E5D58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6BBA9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532" w:type="dxa"/>
            <w:vAlign w:val="center"/>
          </w:tcPr>
          <w:p w14:paraId="69CD13B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F8C85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004FF8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5DA4FA2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14B1691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527E9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trPr>
        <w:tc>
          <w:tcPr>
            <w:tcW w:w="1532" w:type="dxa"/>
            <w:vAlign w:val="center"/>
          </w:tcPr>
          <w:p w14:paraId="3DC36E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698BA01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6C9B9CB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81C9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BB8867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6AF97A03">
            <w:pPr>
              <w:spacing w:line="320" w:lineRule="exact"/>
              <w:jc w:val="left"/>
              <w:rPr>
                <w:rFonts w:hint="eastAsia" w:ascii="Times New Roman" w:hAnsi="Times New Roman" w:eastAsia="仿宋_GB2312"/>
                <w:color w:val="000000"/>
                <w:sz w:val="28"/>
                <w:szCs w:val="28"/>
                <w:lang w:eastAsia="zh-CN"/>
              </w:rPr>
            </w:pPr>
          </w:p>
        </w:tc>
      </w:tr>
      <w:tr w14:paraId="4AB7F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EA16A0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735F911C">
            <w:pPr>
              <w:spacing w:line="320" w:lineRule="exact"/>
              <w:jc w:val="left"/>
              <w:rPr>
                <w:rFonts w:ascii="Times New Roman" w:hAnsi="Times New Roman" w:eastAsia="仿宋_GB2312"/>
                <w:color w:val="000000"/>
                <w:sz w:val="28"/>
                <w:szCs w:val="28"/>
              </w:rPr>
            </w:pPr>
          </w:p>
        </w:tc>
      </w:tr>
    </w:tbl>
    <w:p w14:paraId="365C717B">
      <w:pPr>
        <w:spacing w:line="620" w:lineRule="exact"/>
        <w:jc w:val="center"/>
        <w:rPr>
          <w:rFonts w:hint="eastAsia" w:ascii="Times New Roman" w:hAnsi="Times New Roman"/>
          <w:b/>
          <w:color w:val="000000"/>
          <w:sz w:val="44"/>
          <w:szCs w:val="44"/>
          <w:lang w:eastAsia="zh-CN"/>
        </w:rPr>
      </w:pPr>
    </w:p>
    <w:p w14:paraId="4CA7B7ED">
      <w:pPr>
        <w:spacing w:line="620" w:lineRule="exact"/>
        <w:jc w:val="center"/>
        <w:rPr>
          <w:rFonts w:hint="eastAsia" w:ascii="Times New Roman" w:hAnsi="Times New Roman"/>
          <w:b/>
          <w:color w:val="000000"/>
          <w:sz w:val="44"/>
          <w:szCs w:val="44"/>
          <w:lang w:eastAsia="zh-CN"/>
        </w:rPr>
      </w:pPr>
    </w:p>
    <w:p w14:paraId="17E390CA">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3E94D1C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06F4D41A">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434B4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73A0A67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5636778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5</w:t>
            </w:r>
          </w:p>
        </w:tc>
        <w:tc>
          <w:tcPr>
            <w:tcW w:w="1561" w:type="dxa"/>
            <w:vAlign w:val="center"/>
          </w:tcPr>
          <w:p w14:paraId="49F230F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295ACD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0DB23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02BDF7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77928D5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对未依法取得批准，擅自从事有关活动的予以查封、取缔</w:t>
            </w:r>
          </w:p>
        </w:tc>
      </w:tr>
      <w:tr w14:paraId="5E9C4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98DDA9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6BE2D76C">
            <w:pPr>
              <w:spacing w:line="320" w:lineRule="exact"/>
              <w:jc w:val="left"/>
              <w:rPr>
                <w:rFonts w:hint="eastAsia" w:ascii="Times New Roman" w:hAnsi="Times New Roman" w:eastAsia="仿宋_GB2312"/>
                <w:color w:val="000000"/>
                <w:sz w:val="28"/>
                <w:szCs w:val="28"/>
                <w:lang w:eastAsia="zh-CN"/>
              </w:rPr>
            </w:pPr>
          </w:p>
        </w:tc>
      </w:tr>
      <w:tr w14:paraId="76367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6B4B0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6A4318F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9897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BD693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424D669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13298A05">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6828C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9CB63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04DCA1D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《国务院关于特大安全事故行政责任追究的规定》</w:t>
            </w:r>
            <w:r>
              <w:rPr>
                <w:rFonts w:hint="eastAsia" w:ascii="Times New Roman" w:hAnsi="Times New Roman" w:eastAsia="仿宋_GB2312"/>
                <w:color w:val="000000"/>
                <w:sz w:val="28"/>
                <w:szCs w:val="28"/>
                <w:lang w:eastAsia="zh-CN"/>
              </w:rPr>
              <w:t>第十三条</w:t>
            </w:r>
          </w:p>
        </w:tc>
      </w:tr>
      <w:tr w14:paraId="24BB4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5" w:hRule="atLeast"/>
        </w:trPr>
        <w:tc>
          <w:tcPr>
            <w:tcW w:w="1532" w:type="dxa"/>
            <w:vAlign w:val="center"/>
          </w:tcPr>
          <w:p w14:paraId="6F7B5AA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3D7F057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1．查封场所、设施或者财务；2．扣押财物。</w:t>
            </w:r>
          </w:p>
        </w:tc>
      </w:tr>
      <w:tr w14:paraId="37688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8" w:hRule="atLeast"/>
        </w:trPr>
        <w:tc>
          <w:tcPr>
            <w:tcW w:w="1532" w:type="dxa"/>
            <w:vAlign w:val="center"/>
          </w:tcPr>
          <w:p w14:paraId="0254238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6AE3F62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有根据认为不符合保障安全生产的国家标准或者行业标准的设施、设备、器材以及违法生产、储存、使用、经营、运输的危险物品，违法生产、储存、使用、经营危险物品的作业场所</w:t>
            </w:r>
          </w:p>
        </w:tc>
      </w:tr>
      <w:tr w14:paraId="6763E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79DF0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2D1BF501">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217DB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532" w:type="dxa"/>
            <w:vAlign w:val="center"/>
          </w:tcPr>
          <w:p w14:paraId="1C2FA67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3E3E30E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21ABEE1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EA5FC6A">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13A643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BCCE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trPr>
        <w:tc>
          <w:tcPr>
            <w:tcW w:w="1532" w:type="dxa"/>
            <w:vAlign w:val="center"/>
          </w:tcPr>
          <w:p w14:paraId="1ADCFF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356ECFF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B5A847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2216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F38C19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22646D51">
            <w:pPr>
              <w:spacing w:line="320" w:lineRule="exact"/>
              <w:jc w:val="left"/>
              <w:rPr>
                <w:rFonts w:hint="eastAsia" w:ascii="Times New Roman" w:hAnsi="Times New Roman" w:eastAsia="仿宋_GB2312"/>
                <w:color w:val="000000"/>
                <w:sz w:val="28"/>
                <w:szCs w:val="28"/>
                <w:lang w:eastAsia="zh-CN"/>
              </w:rPr>
            </w:pPr>
          </w:p>
        </w:tc>
      </w:tr>
      <w:tr w14:paraId="48F31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375CC2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719CF5B8">
            <w:pPr>
              <w:spacing w:line="320" w:lineRule="exact"/>
              <w:jc w:val="left"/>
              <w:rPr>
                <w:rFonts w:ascii="Times New Roman" w:hAnsi="Times New Roman" w:eastAsia="仿宋_GB2312"/>
                <w:color w:val="000000"/>
                <w:sz w:val="28"/>
                <w:szCs w:val="28"/>
              </w:rPr>
            </w:pPr>
          </w:p>
        </w:tc>
      </w:tr>
    </w:tbl>
    <w:p w14:paraId="3F60817C">
      <w:pPr>
        <w:spacing w:line="620" w:lineRule="exact"/>
        <w:jc w:val="center"/>
        <w:rPr>
          <w:rFonts w:hint="eastAsia" w:ascii="Times New Roman" w:hAnsi="Times New Roman"/>
          <w:b/>
          <w:color w:val="000000"/>
          <w:sz w:val="44"/>
          <w:szCs w:val="44"/>
          <w:lang w:eastAsia="zh-CN"/>
        </w:rPr>
      </w:pPr>
    </w:p>
    <w:p w14:paraId="5D459E7B">
      <w:pPr>
        <w:spacing w:line="620" w:lineRule="exact"/>
        <w:jc w:val="center"/>
        <w:rPr>
          <w:rFonts w:hint="eastAsia" w:ascii="Times New Roman" w:hAnsi="Times New Roman"/>
          <w:b/>
          <w:color w:val="000000"/>
          <w:sz w:val="44"/>
          <w:szCs w:val="44"/>
          <w:lang w:eastAsia="zh-CN"/>
        </w:rPr>
      </w:pPr>
    </w:p>
    <w:p w14:paraId="0246FE5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07F4EA1">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行政强制服务指南</w:t>
      </w:r>
    </w:p>
    <w:p w14:paraId="67CC37B6">
      <w:pPr>
        <w:spacing w:line="580" w:lineRule="exact"/>
        <w:rPr>
          <w:rFonts w:ascii="Times New Roman" w:hAnsi="Times New Roman" w:eastAsia="仿宋_GB2312"/>
          <w:color w:val="000000"/>
          <w:sz w:val="32"/>
          <w:szCs w:val="32"/>
        </w:rPr>
      </w:pPr>
    </w:p>
    <w:tbl>
      <w:tblPr>
        <w:tblStyle w:val="2"/>
        <w:tblW w:w="94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2"/>
        <w:gridCol w:w="4115"/>
        <w:gridCol w:w="1561"/>
        <w:gridCol w:w="2204"/>
      </w:tblGrid>
      <w:tr w14:paraId="720B6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EF28C2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15" w:type="dxa"/>
            <w:vAlign w:val="center"/>
          </w:tcPr>
          <w:p w14:paraId="21711F7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QZ-</w:t>
            </w:r>
            <w:r>
              <w:rPr>
                <w:rFonts w:hint="eastAsia" w:ascii="Times New Roman" w:hAnsi="Times New Roman" w:eastAsia="仿宋_GB2312"/>
                <w:color w:val="000000"/>
                <w:sz w:val="28"/>
                <w:szCs w:val="28"/>
                <w:lang w:val="en-US" w:eastAsia="zh-CN"/>
              </w:rPr>
              <w:t>6</w:t>
            </w:r>
          </w:p>
        </w:tc>
        <w:tc>
          <w:tcPr>
            <w:tcW w:w="1561" w:type="dxa"/>
            <w:vAlign w:val="center"/>
          </w:tcPr>
          <w:p w14:paraId="56665F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4" w:type="dxa"/>
            <w:vAlign w:val="center"/>
          </w:tcPr>
          <w:p w14:paraId="4D5B95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行政强制</w:t>
            </w:r>
          </w:p>
        </w:tc>
      </w:tr>
      <w:tr w14:paraId="1E68C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FA0EF1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80" w:type="dxa"/>
            <w:gridSpan w:val="3"/>
            <w:vAlign w:val="center"/>
          </w:tcPr>
          <w:p w14:paraId="5E3689B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责令立即排除隐患、暂时停产停业或者停止使用</w:t>
            </w:r>
          </w:p>
        </w:tc>
      </w:tr>
      <w:tr w14:paraId="63CC2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2C3D9EB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80" w:type="dxa"/>
            <w:gridSpan w:val="3"/>
            <w:vAlign w:val="center"/>
          </w:tcPr>
          <w:p w14:paraId="1EACF3BB">
            <w:pPr>
              <w:spacing w:line="320" w:lineRule="exact"/>
              <w:jc w:val="left"/>
              <w:rPr>
                <w:rFonts w:hint="eastAsia" w:ascii="Times New Roman" w:hAnsi="Times New Roman" w:eastAsia="仿宋_GB2312"/>
                <w:color w:val="000000"/>
                <w:sz w:val="28"/>
                <w:szCs w:val="28"/>
                <w:lang w:eastAsia="zh-CN"/>
              </w:rPr>
            </w:pPr>
          </w:p>
        </w:tc>
      </w:tr>
      <w:tr w14:paraId="3C38C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0B9745E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80" w:type="dxa"/>
            <w:gridSpan w:val="3"/>
            <w:vAlign w:val="center"/>
          </w:tcPr>
          <w:p w14:paraId="04FBC6D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12ABC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322E51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76" w:type="dxa"/>
            <w:gridSpan w:val="2"/>
            <w:vAlign w:val="center"/>
          </w:tcPr>
          <w:p w14:paraId="266EB42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4" w:type="dxa"/>
            <w:vAlign w:val="center"/>
          </w:tcPr>
          <w:p w14:paraId="68FCFC9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513C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F74DC7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80" w:type="dxa"/>
            <w:gridSpan w:val="3"/>
            <w:vAlign w:val="center"/>
          </w:tcPr>
          <w:p w14:paraId="481AB21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《中华人民共和国安全生产法》第六十七条</w:t>
            </w:r>
          </w:p>
        </w:tc>
      </w:tr>
      <w:tr w14:paraId="0E1AB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5" w:hRule="atLeast"/>
        </w:trPr>
        <w:tc>
          <w:tcPr>
            <w:tcW w:w="1532" w:type="dxa"/>
            <w:vAlign w:val="center"/>
          </w:tcPr>
          <w:p w14:paraId="55C8A82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强制种类或方式</w:t>
            </w:r>
          </w:p>
        </w:tc>
        <w:tc>
          <w:tcPr>
            <w:tcW w:w="7880" w:type="dxa"/>
            <w:gridSpan w:val="3"/>
            <w:vAlign w:val="center"/>
          </w:tcPr>
          <w:p w14:paraId="722D25E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1．查封场所、设施或者财务；2．扣押财物。</w:t>
            </w:r>
          </w:p>
        </w:tc>
      </w:tr>
      <w:tr w14:paraId="28FED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8" w:hRule="atLeast"/>
        </w:trPr>
        <w:tc>
          <w:tcPr>
            <w:tcW w:w="1532" w:type="dxa"/>
            <w:vAlign w:val="center"/>
          </w:tcPr>
          <w:p w14:paraId="00D6B9A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强制条件</w:t>
            </w:r>
          </w:p>
        </w:tc>
        <w:tc>
          <w:tcPr>
            <w:tcW w:w="7880" w:type="dxa"/>
            <w:gridSpan w:val="3"/>
            <w:vAlign w:val="center"/>
          </w:tcPr>
          <w:p w14:paraId="3A68BB7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有根据认为不符合保障安全生产的国家标准或者行业标准的设施、设备、器材以及违法生产、储存、使用、经营、运输的危险物品，违法生产、储存、使用、经营危险物品的作业场所</w:t>
            </w:r>
          </w:p>
        </w:tc>
      </w:tr>
      <w:tr w14:paraId="3FBEB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02CE87F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80" w:type="dxa"/>
            <w:gridSpan w:val="3"/>
            <w:vAlign w:val="center"/>
          </w:tcPr>
          <w:p w14:paraId="23B19183">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法定情形→请示→决定→交付决定书、通知书→实施强制措施→决定→</w:t>
            </w:r>
            <w:r>
              <w:rPr>
                <w:rFonts w:ascii="Times New Roman" w:hAnsi="Times New Roman" w:eastAsia="仿宋_GB2312"/>
                <w:spacing w:val="-20"/>
                <w:sz w:val="28"/>
                <w:szCs w:val="28"/>
              </w:rPr>
              <w:t>没收、销毁</w:t>
            </w:r>
            <w:r>
              <w:rPr>
                <w:rFonts w:ascii="Times New Roman" w:hAnsi="Times New Roman" w:eastAsia="仿宋_GB2312"/>
                <w:sz w:val="28"/>
                <w:szCs w:val="28"/>
              </w:rPr>
              <w:t>→书面告知当事人→结案</w:t>
            </w:r>
          </w:p>
        </w:tc>
      </w:tr>
      <w:tr w14:paraId="2A82D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532" w:type="dxa"/>
            <w:vAlign w:val="center"/>
          </w:tcPr>
          <w:p w14:paraId="5C99785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A42D9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80" w:type="dxa"/>
            <w:gridSpan w:val="3"/>
            <w:vAlign w:val="center"/>
          </w:tcPr>
          <w:p w14:paraId="0ADFA91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EE822F3">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0E3894D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F612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trPr>
        <w:tc>
          <w:tcPr>
            <w:tcW w:w="1532" w:type="dxa"/>
            <w:vAlign w:val="center"/>
          </w:tcPr>
          <w:p w14:paraId="781BF62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80" w:type="dxa"/>
            <w:gridSpan w:val="3"/>
            <w:vAlign w:val="center"/>
          </w:tcPr>
          <w:p w14:paraId="32FA94C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C754DF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27B81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6260A06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80" w:type="dxa"/>
            <w:gridSpan w:val="3"/>
            <w:vAlign w:val="center"/>
          </w:tcPr>
          <w:p w14:paraId="067651AC">
            <w:pPr>
              <w:spacing w:line="320" w:lineRule="exact"/>
              <w:jc w:val="left"/>
              <w:rPr>
                <w:rFonts w:hint="eastAsia" w:ascii="Times New Roman" w:hAnsi="Times New Roman" w:eastAsia="仿宋_GB2312"/>
                <w:color w:val="000000"/>
                <w:sz w:val="28"/>
                <w:szCs w:val="28"/>
                <w:lang w:eastAsia="zh-CN"/>
              </w:rPr>
            </w:pPr>
          </w:p>
        </w:tc>
      </w:tr>
      <w:tr w14:paraId="1F18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32" w:type="dxa"/>
            <w:vAlign w:val="center"/>
          </w:tcPr>
          <w:p w14:paraId="4AEC2C4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80" w:type="dxa"/>
            <w:gridSpan w:val="3"/>
            <w:vAlign w:val="center"/>
          </w:tcPr>
          <w:p w14:paraId="67654474">
            <w:pPr>
              <w:spacing w:line="320" w:lineRule="exact"/>
              <w:jc w:val="left"/>
              <w:rPr>
                <w:rFonts w:ascii="Times New Roman" w:hAnsi="Times New Roman" w:eastAsia="仿宋_GB2312"/>
                <w:color w:val="000000"/>
                <w:sz w:val="28"/>
                <w:szCs w:val="28"/>
              </w:rPr>
            </w:pPr>
          </w:p>
        </w:tc>
      </w:tr>
    </w:tbl>
    <w:p w14:paraId="74D398F5">
      <w:pPr>
        <w:spacing w:line="620" w:lineRule="exact"/>
        <w:jc w:val="center"/>
        <w:rPr>
          <w:rFonts w:hint="eastAsia" w:ascii="Times New Roman" w:hAnsi="Times New Roman"/>
          <w:b/>
          <w:color w:val="000000"/>
          <w:sz w:val="44"/>
          <w:szCs w:val="44"/>
          <w:lang w:eastAsia="zh-CN"/>
        </w:rPr>
      </w:pPr>
    </w:p>
    <w:p w14:paraId="2D36E842">
      <w:pPr>
        <w:spacing w:line="620" w:lineRule="exact"/>
        <w:jc w:val="center"/>
        <w:rPr>
          <w:rFonts w:hint="eastAsia" w:ascii="Times New Roman" w:hAnsi="Times New Roman"/>
          <w:b/>
          <w:color w:val="000000"/>
          <w:sz w:val="44"/>
          <w:szCs w:val="44"/>
          <w:lang w:eastAsia="zh-CN"/>
        </w:rPr>
      </w:pPr>
    </w:p>
    <w:p w14:paraId="5E35661D">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F5FCFB6">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行政检查服务指南</w:t>
      </w:r>
    </w:p>
    <w:p w14:paraId="5481CD9A">
      <w:pPr>
        <w:spacing w:line="580" w:lineRule="exact"/>
        <w:rPr>
          <w:rFonts w:ascii="Times New Roman" w:hAnsi="Times New Roman" w:eastAsia="仿宋_GB2312"/>
          <w:color w:val="000000"/>
          <w:sz w:val="32"/>
          <w:szCs w:val="32"/>
        </w:rPr>
      </w:pPr>
    </w:p>
    <w:tbl>
      <w:tblPr>
        <w:tblStyle w:val="2"/>
        <w:tblW w:w="9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7"/>
      </w:tblGrid>
      <w:tr w14:paraId="1013D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1DDCBC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6814655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JC-1</w:t>
            </w:r>
          </w:p>
        </w:tc>
        <w:tc>
          <w:tcPr>
            <w:tcW w:w="1556" w:type="dxa"/>
            <w:vAlign w:val="center"/>
          </w:tcPr>
          <w:p w14:paraId="01AD363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7" w:type="dxa"/>
            <w:vAlign w:val="center"/>
          </w:tcPr>
          <w:p w14:paraId="75CB9CB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行政检查</w:t>
            </w:r>
          </w:p>
        </w:tc>
      </w:tr>
      <w:tr w14:paraId="51729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29100C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4" w:type="dxa"/>
            <w:gridSpan w:val="3"/>
            <w:vAlign w:val="center"/>
          </w:tcPr>
          <w:p w14:paraId="7E1FBAC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对生产经营单位执行有关安全生产的法律、法规和国家标准或者行业标准情况的监督检查</w:t>
            </w:r>
          </w:p>
        </w:tc>
      </w:tr>
      <w:tr w14:paraId="203E4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4396CCA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4" w:type="dxa"/>
            <w:gridSpan w:val="3"/>
            <w:vAlign w:val="center"/>
          </w:tcPr>
          <w:p w14:paraId="3078A251">
            <w:pPr>
              <w:spacing w:line="320" w:lineRule="exact"/>
              <w:jc w:val="left"/>
              <w:rPr>
                <w:rFonts w:hint="eastAsia" w:ascii="Times New Roman" w:hAnsi="Times New Roman" w:eastAsia="仿宋_GB2312"/>
                <w:color w:val="000000"/>
                <w:sz w:val="28"/>
                <w:szCs w:val="28"/>
                <w:lang w:eastAsia="zh-CN"/>
              </w:rPr>
            </w:pPr>
          </w:p>
        </w:tc>
      </w:tr>
      <w:tr w14:paraId="58438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0FDEF31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4" w:type="dxa"/>
            <w:gridSpan w:val="3"/>
            <w:vAlign w:val="center"/>
          </w:tcPr>
          <w:p w14:paraId="3127EAEC">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5FAE8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DC559F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3494922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7" w:type="dxa"/>
            <w:vAlign w:val="center"/>
          </w:tcPr>
          <w:p w14:paraId="1D999DD6">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160EB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0FF911E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4" w:type="dxa"/>
            <w:gridSpan w:val="3"/>
            <w:vAlign w:val="center"/>
          </w:tcPr>
          <w:p w14:paraId="03BAE4C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《中华人民共和国安全生产法》第六十二条</w:t>
            </w:r>
          </w:p>
        </w:tc>
      </w:tr>
      <w:tr w14:paraId="7FABC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5" w:hRule="atLeast"/>
        </w:trPr>
        <w:tc>
          <w:tcPr>
            <w:tcW w:w="1527" w:type="dxa"/>
            <w:vAlign w:val="center"/>
          </w:tcPr>
          <w:p w14:paraId="2647E25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检查对象</w:t>
            </w:r>
          </w:p>
        </w:tc>
        <w:tc>
          <w:tcPr>
            <w:tcW w:w="7854" w:type="dxa"/>
            <w:gridSpan w:val="3"/>
            <w:vAlign w:val="center"/>
          </w:tcPr>
          <w:p w14:paraId="0CD1C0E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w:t>
            </w:r>
          </w:p>
        </w:tc>
      </w:tr>
      <w:tr w14:paraId="5004A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1527" w:type="dxa"/>
            <w:vAlign w:val="center"/>
          </w:tcPr>
          <w:p w14:paraId="008ED6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检查内容</w:t>
            </w:r>
          </w:p>
        </w:tc>
        <w:tc>
          <w:tcPr>
            <w:tcW w:w="7854" w:type="dxa"/>
            <w:gridSpan w:val="3"/>
            <w:vAlign w:val="center"/>
          </w:tcPr>
          <w:p w14:paraId="18E651C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执行有关安全生产的法律、法规和国家标准或者行业标准情况</w:t>
            </w:r>
          </w:p>
        </w:tc>
      </w:tr>
      <w:tr w14:paraId="63D9C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2DDD79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4" w:type="dxa"/>
            <w:gridSpan w:val="3"/>
            <w:vAlign w:val="center"/>
          </w:tcPr>
          <w:p w14:paraId="05612DCB">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制定检查方案→公告或通知→检查实施→检查报告→处理决定→处理决定落实情况→</w:t>
            </w:r>
            <w:r>
              <w:rPr>
                <w:rFonts w:ascii="Times New Roman" w:hAnsi="Times New Roman" w:eastAsia="仿宋_GB2312"/>
                <w:spacing w:val="-20"/>
                <w:sz w:val="28"/>
                <w:szCs w:val="28"/>
              </w:rPr>
              <w:t>办结</w:t>
            </w:r>
          </w:p>
        </w:tc>
      </w:tr>
      <w:tr w14:paraId="3A8B9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1527" w:type="dxa"/>
            <w:vAlign w:val="center"/>
          </w:tcPr>
          <w:p w14:paraId="0AA2D3E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78C9A6B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4" w:type="dxa"/>
            <w:gridSpan w:val="3"/>
            <w:vAlign w:val="center"/>
          </w:tcPr>
          <w:p w14:paraId="0C50A96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76535DF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3026D9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7920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527" w:type="dxa"/>
            <w:vAlign w:val="center"/>
          </w:tcPr>
          <w:p w14:paraId="0CE0320A">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4" w:type="dxa"/>
            <w:gridSpan w:val="3"/>
            <w:vAlign w:val="center"/>
          </w:tcPr>
          <w:p w14:paraId="434FE16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40064FA2">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64D49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1527" w:type="dxa"/>
            <w:vAlign w:val="center"/>
          </w:tcPr>
          <w:p w14:paraId="59D30B9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4" w:type="dxa"/>
            <w:gridSpan w:val="3"/>
            <w:vAlign w:val="center"/>
          </w:tcPr>
          <w:p w14:paraId="3DBD54E4">
            <w:pPr>
              <w:spacing w:line="320" w:lineRule="exact"/>
              <w:jc w:val="left"/>
              <w:rPr>
                <w:rFonts w:hint="eastAsia" w:ascii="Times New Roman" w:hAnsi="Times New Roman" w:eastAsia="仿宋_GB2312"/>
                <w:color w:val="000000"/>
                <w:sz w:val="28"/>
                <w:szCs w:val="28"/>
                <w:lang w:eastAsia="zh-CN"/>
              </w:rPr>
            </w:pPr>
          </w:p>
        </w:tc>
      </w:tr>
      <w:tr w14:paraId="3D7DC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246FB1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4" w:type="dxa"/>
            <w:gridSpan w:val="3"/>
            <w:vAlign w:val="center"/>
          </w:tcPr>
          <w:p w14:paraId="190E30B1">
            <w:pPr>
              <w:spacing w:line="320" w:lineRule="exact"/>
              <w:jc w:val="left"/>
              <w:rPr>
                <w:rFonts w:ascii="Times New Roman" w:hAnsi="Times New Roman" w:eastAsia="仿宋_GB2312"/>
                <w:color w:val="000000"/>
                <w:sz w:val="28"/>
                <w:szCs w:val="28"/>
              </w:rPr>
            </w:pPr>
          </w:p>
        </w:tc>
      </w:tr>
    </w:tbl>
    <w:p w14:paraId="4A0F8E6D">
      <w:pPr>
        <w:spacing w:line="620" w:lineRule="exact"/>
        <w:jc w:val="center"/>
        <w:rPr>
          <w:rFonts w:hint="eastAsia" w:ascii="Times New Roman" w:hAnsi="Times New Roman"/>
          <w:b/>
          <w:color w:val="000000"/>
          <w:sz w:val="44"/>
          <w:szCs w:val="44"/>
          <w:lang w:eastAsia="zh-CN"/>
        </w:rPr>
      </w:pPr>
    </w:p>
    <w:p w14:paraId="7C5C7348">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413D81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行政检查服务指南</w:t>
      </w:r>
    </w:p>
    <w:p w14:paraId="770E244F">
      <w:pPr>
        <w:spacing w:line="580" w:lineRule="exact"/>
        <w:rPr>
          <w:rFonts w:ascii="Times New Roman" w:hAnsi="Times New Roman" w:eastAsia="仿宋_GB2312"/>
          <w:color w:val="000000"/>
          <w:sz w:val="32"/>
          <w:szCs w:val="32"/>
        </w:rPr>
      </w:pPr>
    </w:p>
    <w:tbl>
      <w:tblPr>
        <w:tblStyle w:val="2"/>
        <w:tblW w:w="9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7"/>
      </w:tblGrid>
      <w:tr w14:paraId="5727E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1C61486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25BF1D8">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JC-</w:t>
            </w:r>
            <w:r>
              <w:rPr>
                <w:rFonts w:hint="eastAsia" w:ascii="Times New Roman" w:hAnsi="Times New Roman" w:eastAsia="仿宋_GB2312"/>
                <w:color w:val="000000"/>
                <w:sz w:val="28"/>
                <w:szCs w:val="28"/>
                <w:lang w:val="en-US" w:eastAsia="zh-CN"/>
              </w:rPr>
              <w:t>2</w:t>
            </w:r>
          </w:p>
        </w:tc>
        <w:tc>
          <w:tcPr>
            <w:tcW w:w="1556" w:type="dxa"/>
            <w:vAlign w:val="center"/>
          </w:tcPr>
          <w:p w14:paraId="7C161D8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7" w:type="dxa"/>
            <w:vAlign w:val="center"/>
          </w:tcPr>
          <w:p w14:paraId="44E19BD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行政检查</w:t>
            </w:r>
          </w:p>
        </w:tc>
      </w:tr>
      <w:tr w14:paraId="1679F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13C924F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4" w:type="dxa"/>
            <w:gridSpan w:val="3"/>
            <w:vAlign w:val="center"/>
          </w:tcPr>
          <w:p w14:paraId="4A9CF20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事故查处和责任追究落实情况的监督检查</w:t>
            </w:r>
          </w:p>
        </w:tc>
      </w:tr>
      <w:tr w14:paraId="4C99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527" w:type="dxa"/>
            <w:vAlign w:val="center"/>
          </w:tcPr>
          <w:p w14:paraId="2C4AF82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4" w:type="dxa"/>
            <w:gridSpan w:val="3"/>
            <w:vAlign w:val="center"/>
          </w:tcPr>
          <w:p w14:paraId="37891EB8">
            <w:pPr>
              <w:spacing w:line="320" w:lineRule="exact"/>
              <w:jc w:val="left"/>
              <w:rPr>
                <w:rFonts w:hint="eastAsia" w:ascii="Times New Roman" w:hAnsi="Times New Roman" w:eastAsia="仿宋_GB2312"/>
                <w:color w:val="000000"/>
                <w:sz w:val="28"/>
                <w:szCs w:val="28"/>
                <w:lang w:eastAsia="zh-CN"/>
              </w:rPr>
            </w:pPr>
          </w:p>
        </w:tc>
      </w:tr>
      <w:tr w14:paraId="495BC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6DC7847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4" w:type="dxa"/>
            <w:gridSpan w:val="3"/>
            <w:vAlign w:val="center"/>
          </w:tcPr>
          <w:p w14:paraId="73EB0F4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EC27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37625B1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5582EA97">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7" w:type="dxa"/>
            <w:vAlign w:val="center"/>
          </w:tcPr>
          <w:p w14:paraId="7CF7DD8C">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32746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B1E59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4" w:type="dxa"/>
            <w:gridSpan w:val="3"/>
            <w:vAlign w:val="center"/>
          </w:tcPr>
          <w:p w14:paraId="165ACAB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《中华人民共和国安全生产法》第十四条、第八十三条；《生产安全事故报告和调查处理条例》第三十三条</w:t>
            </w:r>
          </w:p>
        </w:tc>
      </w:tr>
      <w:tr w14:paraId="39D7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7" w:hRule="atLeast"/>
        </w:trPr>
        <w:tc>
          <w:tcPr>
            <w:tcW w:w="1527" w:type="dxa"/>
            <w:vAlign w:val="center"/>
          </w:tcPr>
          <w:p w14:paraId="0DFB131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检查对象</w:t>
            </w:r>
          </w:p>
        </w:tc>
        <w:tc>
          <w:tcPr>
            <w:tcW w:w="7854" w:type="dxa"/>
            <w:gridSpan w:val="3"/>
            <w:vAlign w:val="center"/>
          </w:tcPr>
          <w:p w14:paraId="5F0445E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事故发生单位</w:t>
            </w:r>
          </w:p>
        </w:tc>
      </w:tr>
      <w:tr w14:paraId="1B257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4" w:hRule="atLeast"/>
        </w:trPr>
        <w:tc>
          <w:tcPr>
            <w:tcW w:w="1527" w:type="dxa"/>
            <w:vAlign w:val="center"/>
          </w:tcPr>
          <w:p w14:paraId="74EF128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检查内容</w:t>
            </w:r>
          </w:p>
        </w:tc>
        <w:tc>
          <w:tcPr>
            <w:tcW w:w="7854" w:type="dxa"/>
            <w:gridSpan w:val="3"/>
            <w:vAlign w:val="center"/>
          </w:tcPr>
          <w:p w14:paraId="79430E5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事故查处和责任追究落实情况</w:t>
            </w:r>
          </w:p>
        </w:tc>
      </w:tr>
      <w:tr w14:paraId="1152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527" w:type="dxa"/>
            <w:vAlign w:val="center"/>
          </w:tcPr>
          <w:p w14:paraId="2F4349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4" w:type="dxa"/>
            <w:gridSpan w:val="3"/>
            <w:vAlign w:val="center"/>
          </w:tcPr>
          <w:p w14:paraId="4568F839">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制定检查方案→公告或通知→检查实施→检查报告→处理决定→处理决定落实情况→</w:t>
            </w:r>
            <w:r>
              <w:rPr>
                <w:rFonts w:ascii="Times New Roman" w:hAnsi="Times New Roman" w:eastAsia="仿宋_GB2312"/>
                <w:spacing w:val="-20"/>
                <w:sz w:val="28"/>
                <w:szCs w:val="28"/>
              </w:rPr>
              <w:t>办结</w:t>
            </w:r>
          </w:p>
        </w:tc>
      </w:tr>
      <w:tr w14:paraId="4D8C3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5" w:hRule="atLeast"/>
        </w:trPr>
        <w:tc>
          <w:tcPr>
            <w:tcW w:w="1527" w:type="dxa"/>
            <w:vAlign w:val="center"/>
          </w:tcPr>
          <w:p w14:paraId="2DC51A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5695A29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4" w:type="dxa"/>
            <w:gridSpan w:val="3"/>
            <w:vAlign w:val="center"/>
          </w:tcPr>
          <w:p w14:paraId="148BEB2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17DAD65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2982F21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09E1B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1527" w:type="dxa"/>
            <w:vAlign w:val="center"/>
          </w:tcPr>
          <w:p w14:paraId="214D030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4" w:type="dxa"/>
            <w:gridSpan w:val="3"/>
            <w:vAlign w:val="center"/>
          </w:tcPr>
          <w:p w14:paraId="230426F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7203044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E087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1527" w:type="dxa"/>
            <w:vAlign w:val="center"/>
          </w:tcPr>
          <w:p w14:paraId="5D1E8F6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4" w:type="dxa"/>
            <w:gridSpan w:val="3"/>
            <w:vAlign w:val="center"/>
          </w:tcPr>
          <w:p w14:paraId="50A910FF">
            <w:pPr>
              <w:spacing w:line="320" w:lineRule="exact"/>
              <w:jc w:val="left"/>
              <w:rPr>
                <w:rFonts w:hint="eastAsia" w:ascii="Times New Roman" w:hAnsi="Times New Roman" w:eastAsia="仿宋_GB2312"/>
                <w:color w:val="000000"/>
                <w:sz w:val="28"/>
                <w:szCs w:val="28"/>
                <w:lang w:eastAsia="zh-CN"/>
              </w:rPr>
            </w:pPr>
          </w:p>
        </w:tc>
      </w:tr>
      <w:tr w14:paraId="77E8F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527" w:type="dxa"/>
            <w:vAlign w:val="center"/>
          </w:tcPr>
          <w:p w14:paraId="441E2F6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4" w:type="dxa"/>
            <w:gridSpan w:val="3"/>
            <w:vAlign w:val="center"/>
          </w:tcPr>
          <w:p w14:paraId="42D29A50">
            <w:pPr>
              <w:spacing w:line="320" w:lineRule="exact"/>
              <w:jc w:val="left"/>
              <w:rPr>
                <w:rFonts w:ascii="Times New Roman" w:hAnsi="Times New Roman" w:eastAsia="仿宋_GB2312"/>
                <w:color w:val="000000"/>
                <w:sz w:val="28"/>
                <w:szCs w:val="28"/>
              </w:rPr>
            </w:pPr>
          </w:p>
        </w:tc>
      </w:tr>
    </w:tbl>
    <w:p w14:paraId="34C790A5">
      <w:pPr>
        <w:spacing w:line="620" w:lineRule="exact"/>
        <w:jc w:val="center"/>
        <w:rPr>
          <w:rFonts w:hint="eastAsia" w:ascii="Times New Roman" w:hAnsi="Times New Roman"/>
          <w:b/>
          <w:color w:val="000000"/>
          <w:sz w:val="44"/>
          <w:szCs w:val="44"/>
          <w:lang w:eastAsia="zh-CN"/>
        </w:rPr>
      </w:pPr>
    </w:p>
    <w:p w14:paraId="6CF6FBC3">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6A5D09D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行政检查服务指南</w:t>
      </w:r>
    </w:p>
    <w:p w14:paraId="7D574E35">
      <w:pPr>
        <w:spacing w:line="580" w:lineRule="exact"/>
        <w:rPr>
          <w:rFonts w:ascii="Times New Roman" w:hAnsi="Times New Roman" w:eastAsia="仿宋_GB2312"/>
          <w:color w:val="000000"/>
          <w:sz w:val="32"/>
          <w:szCs w:val="32"/>
        </w:rPr>
      </w:pPr>
    </w:p>
    <w:tbl>
      <w:tblPr>
        <w:tblStyle w:val="2"/>
        <w:tblW w:w="9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7"/>
      </w:tblGrid>
      <w:tr w14:paraId="22639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108EE3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49AD9B1E">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JC-</w:t>
            </w:r>
            <w:r>
              <w:rPr>
                <w:rFonts w:hint="eastAsia" w:ascii="Times New Roman" w:hAnsi="Times New Roman" w:eastAsia="仿宋_GB2312"/>
                <w:color w:val="000000"/>
                <w:sz w:val="28"/>
                <w:szCs w:val="28"/>
                <w:lang w:val="en-US" w:eastAsia="zh-CN"/>
              </w:rPr>
              <w:t>3</w:t>
            </w:r>
          </w:p>
        </w:tc>
        <w:tc>
          <w:tcPr>
            <w:tcW w:w="1556" w:type="dxa"/>
            <w:vAlign w:val="center"/>
          </w:tcPr>
          <w:p w14:paraId="05DF29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7" w:type="dxa"/>
            <w:vAlign w:val="center"/>
          </w:tcPr>
          <w:p w14:paraId="0B7A8BC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行政检查</w:t>
            </w:r>
          </w:p>
        </w:tc>
      </w:tr>
      <w:tr w14:paraId="73299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9B94B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4" w:type="dxa"/>
            <w:gridSpan w:val="3"/>
            <w:vAlign w:val="center"/>
          </w:tcPr>
          <w:p w14:paraId="0D77A5A2">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对重大危险源的监督检查</w:t>
            </w:r>
          </w:p>
        </w:tc>
      </w:tr>
      <w:tr w14:paraId="41C64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017453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4" w:type="dxa"/>
            <w:gridSpan w:val="3"/>
            <w:vAlign w:val="center"/>
          </w:tcPr>
          <w:p w14:paraId="71D75D7F">
            <w:pPr>
              <w:spacing w:line="320" w:lineRule="exact"/>
              <w:jc w:val="left"/>
              <w:rPr>
                <w:rFonts w:hint="eastAsia" w:ascii="Times New Roman" w:hAnsi="Times New Roman" w:eastAsia="仿宋_GB2312"/>
                <w:color w:val="000000"/>
                <w:sz w:val="28"/>
                <w:szCs w:val="28"/>
                <w:lang w:eastAsia="zh-CN"/>
              </w:rPr>
            </w:pPr>
          </w:p>
        </w:tc>
      </w:tr>
      <w:tr w14:paraId="37C94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3AAB2FF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4" w:type="dxa"/>
            <w:gridSpan w:val="3"/>
            <w:vAlign w:val="center"/>
          </w:tcPr>
          <w:p w14:paraId="618E3075">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0C596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62C33C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217B74D1">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7" w:type="dxa"/>
            <w:vAlign w:val="center"/>
          </w:tcPr>
          <w:p w14:paraId="7437E7E1">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190D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45C671B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4" w:type="dxa"/>
            <w:gridSpan w:val="3"/>
            <w:vAlign w:val="center"/>
          </w:tcPr>
          <w:p w14:paraId="2412AA3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《危险化学品重大危险源监督管理暂行规定》第三十条</w:t>
            </w:r>
          </w:p>
        </w:tc>
      </w:tr>
      <w:tr w14:paraId="36FC7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1" w:hRule="atLeast"/>
        </w:trPr>
        <w:tc>
          <w:tcPr>
            <w:tcW w:w="1527" w:type="dxa"/>
            <w:vAlign w:val="center"/>
          </w:tcPr>
          <w:p w14:paraId="5118E53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检查对象</w:t>
            </w:r>
          </w:p>
        </w:tc>
        <w:tc>
          <w:tcPr>
            <w:tcW w:w="7854" w:type="dxa"/>
            <w:gridSpan w:val="3"/>
            <w:vAlign w:val="center"/>
          </w:tcPr>
          <w:p w14:paraId="4531440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存在重大危险源的危险化学品单位</w:t>
            </w:r>
          </w:p>
        </w:tc>
      </w:tr>
      <w:tr w14:paraId="507A1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1527" w:type="dxa"/>
            <w:vAlign w:val="center"/>
          </w:tcPr>
          <w:p w14:paraId="34EE5C1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检查内容</w:t>
            </w:r>
          </w:p>
        </w:tc>
        <w:tc>
          <w:tcPr>
            <w:tcW w:w="7854" w:type="dxa"/>
            <w:gridSpan w:val="3"/>
            <w:vAlign w:val="center"/>
          </w:tcPr>
          <w:p w14:paraId="4D8E500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重大危险源的辨识、安全评估及分级、登记建档、备案、监测监控、事故应急预案编制、核销和安全管理</w:t>
            </w:r>
          </w:p>
        </w:tc>
      </w:tr>
      <w:tr w14:paraId="54598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7AB7BF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4" w:type="dxa"/>
            <w:gridSpan w:val="3"/>
            <w:vAlign w:val="center"/>
          </w:tcPr>
          <w:p w14:paraId="6D20EE75">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制定检查方案→公告或通知→检查实施→检查报告→处理决定→处理决定落实情况→</w:t>
            </w:r>
            <w:r>
              <w:rPr>
                <w:rFonts w:ascii="Times New Roman" w:hAnsi="Times New Roman" w:eastAsia="仿宋_GB2312"/>
                <w:spacing w:val="-20"/>
                <w:sz w:val="28"/>
                <w:szCs w:val="28"/>
              </w:rPr>
              <w:t>办结</w:t>
            </w:r>
          </w:p>
        </w:tc>
      </w:tr>
      <w:tr w14:paraId="49CBE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1527" w:type="dxa"/>
            <w:vAlign w:val="center"/>
          </w:tcPr>
          <w:p w14:paraId="0A91A1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C16DAB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4" w:type="dxa"/>
            <w:gridSpan w:val="3"/>
            <w:vAlign w:val="center"/>
          </w:tcPr>
          <w:p w14:paraId="120F2E0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2C71D78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18588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5E58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527" w:type="dxa"/>
            <w:vAlign w:val="center"/>
          </w:tcPr>
          <w:p w14:paraId="092F31E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4" w:type="dxa"/>
            <w:gridSpan w:val="3"/>
            <w:vAlign w:val="center"/>
          </w:tcPr>
          <w:p w14:paraId="3E06E223">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E9E9C75">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53B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1527" w:type="dxa"/>
            <w:vAlign w:val="center"/>
          </w:tcPr>
          <w:p w14:paraId="66E32AE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4" w:type="dxa"/>
            <w:gridSpan w:val="3"/>
            <w:vAlign w:val="center"/>
          </w:tcPr>
          <w:p w14:paraId="5C303177">
            <w:pPr>
              <w:spacing w:line="320" w:lineRule="exact"/>
              <w:jc w:val="left"/>
              <w:rPr>
                <w:rFonts w:hint="eastAsia" w:ascii="Times New Roman" w:hAnsi="Times New Roman" w:eastAsia="仿宋_GB2312"/>
                <w:color w:val="000000"/>
                <w:sz w:val="28"/>
                <w:szCs w:val="28"/>
                <w:lang w:eastAsia="zh-CN"/>
              </w:rPr>
            </w:pPr>
          </w:p>
        </w:tc>
      </w:tr>
      <w:tr w14:paraId="3891A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527" w:type="dxa"/>
            <w:vAlign w:val="center"/>
          </w:tcPr>
          <w:p w14:paraId="0B71064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4" w:type="dxa"/>
            <w:gridSpan w:val="3"/>
            <w:vAlign w:val="center"/>
          </w:tcPr>
          <w:p w14:paraId="1D93FE9C">
            <w:pPr>
              <w:spacing w:line="320" w:lineRule="exact"/>
              <w:jc w:val="left"/>
              <w:rPr>
                <w:rFonts w:ascii="Times New Roman" w:hAnsi="Times New Roman" w:eastAsia="仿宋_GB2312"/>
                <w:color w:val="000000"/>
                <w:sz w:val="28"/>
                <w:szCs w:val="28"/>
              </w:rPr>
            </w:pPr>
          </w:p>
        </w:tc>
      </w:tr>
    </w:tbl>
    <w:p w14:paraId="15E87C55">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E2E32A3">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行政检查服务指南</w:t>
      </w:r>
    </w:p>
    <w:p w14:paraId="237CB9A2">
      <w:pPr>
        <w:spacing w:line="580" w:lineRule="exact"/>
        <w:rPr>
          <w:rFonts w:ascii="Times New Roman" w:hAnsi="Times New Roman" w:eastAsia="仿宋_GB2312"/>
          <w:color w:val="000000"/>
          <w:sz w:val="32"/>
          <w:szCs w:val="32"/>
        </w:rPr>
      </w:pPr>
    </w:p>
    <w:tbl>
      <w:tblPr>
        <w:tblStyle w:val="2"/>
        <w:tblW w:w="9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7"/>
      </w:tblGrid>
      <w:tr w14:paraId="3F1AB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3806354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59EA097B">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JC-</w:t>
            </w:r>
            <w:r>
              <w:rPr>
                <w:rFonts w:hint="eastAsia" w:ascii="Times New Roman" w:hAnsi="Times New Roman" w:eastAsia="仿宋_GB2312"/>
                <w:color w:val="000000"/>
                <w:sz w:val="28"/>
                <w:szCs w:val="28"/>
                <w:lang w:val="en-US" w:eastAsia="zh-CN"/>
              </w:rPr>
              <w:t>4</w:t>
            </w:r>
          </w:p>
        </w:tc>
        <w:tc>
          <w:tcPr>
            <w:tcW w:w="1556" w:type="dxa"/>
            <w:vAlign w:val="center"/>
          </w:tcPr>
          <w:p w14:paraId="7BC7E9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7" w:type="dxa"/>
            <w:vAlign w:val="center"/>
          </w:tcPr>
          <w:p w14:paraId="5D03DD0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行政检查</w:t>
            </w:r>
          </w:p>
        </w:tc>
      </w:tr>
      <w:tr w14:paraId="323F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40AF07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4" w:type="dxa"/>
            <w:gridSpan w:val="3"/>
            <w:vAlign w:val="center"/>
          </w:tcPr>
          <w:p w14:paraId="2136BA07">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建设项目安全设施三同时的监督检查</w:t>
            </w:r>
          </w:p>
        </w:tc>
      </w:tr>
      <w:tr w14:paraId="6C50B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CD6A24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4" w:type="dxa"/>
            <w:gridSpan w:val="3"/>
            <w:vAlign w:val="center"/>
          </w:tcPr>
          <w:p w14:paraId="6F25B6FF">
            <w:pPr>
              <w:spacing w:line="320" w:lineRule="exact"/>
              <w:jc w:val="left"/>
              <w:rPr>
                <w:rFonts w:hint="eastAsia" w:ascii="Times New Roman" w:hAnsi="Times New Roman" w:eastAsia="仿宋_GB2312"/>
                <w:color w:val="000000"/>
                <w:sz w:val="28"/>
                <w:szCs w:val="28"/>
                <w:lang w:eastAsia="zh-CN"/>
              </w:rPr>
            </w:pPr>
          </w:p>
        </w:tc>
      </w:tr>
      <w:tr w14:paraId="59390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AE5927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4" w:type="dxa"/>
            <w:gridSpan w:val="3"/>
            <w:vAlign w:val="center"/>
          </w:tcPr>
          <w:p w14:paraId="720F79D2">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FE17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10E503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1E961C79">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197" w:type="dxa"/>
            <w:vAlign w:val="center"/>
          </w:tcPr>
          <w:p w14:paraId="5A53030A">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7630A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18F9CCC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4" w:type="dxa"/>
            <w:gridSpan w:val="3"/>
            <w:vAlign w:val="center"/>
          </w:tcPr>
          <w:p w14:paraId="7CCF62FD">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《中华人民共和国安全生产法》第二十八条、第三十一条</w:t>
            </w:r>
          </w:p>
        </w:tc>
      </w:tr>
      <w:tr w14:paraId="0E82A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1" w:hRule="atLeast"/>
        </w:trPr>
        <w:tc>
          <w:tcPr>
            <w:tcW w:w="1527" w:type="dxa"/>
            <w:vAlign w:val="center"/>
          </w:tcPr>
          <w:p w14:paraId="6641825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检查对象</w:t>
            </w:r>
          </w:p>
        </w:tc>
        <w:tc>
          <w:tcPr>
            <w:tcW w:w="7854" w:type="dxa"/>
            <w:gridSpan w:val="3"/>
            <w:vAlign w:val="center"/>
          </w:tcPr>
          <w:p w14:paraId="6B0AB6B0">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生产经营单位</w:t>
            </w:r>
          </w:p>
        </w:tc>
      </w:tr>
      <w:tr w14:paraId="1B226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1" w:hRule="atLeast"/>
        </w:trPr>
        <w:tc>
          <w:tcPr>
            <w:tcW w:w="1527" w:type="dxa"/>
            <w:vAlign w:val="center"/>
          </w:tcPr>
          <w:p w14:paraId="708B020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检查内容</w:t>
            </w:r>
          </w:p>
        </w:tc>
        <w:tc>
          <w:tcPr>
            <w:tcW w:w="7854" w:type="dxa"/>
            <w:gridSpan w:val="3"/>
            <w:vAlign w:val="center"/>
          </w:tcPr>
          <w:p w14:paraId="615AB3F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1．生产经营单位新建、改建、扩建工程项目的安全设施与主体工程同时设计、同时施工、同时投入生产和使用情况；2．安全设施投资纳入建设项目概算情况；3．矿山、金属冶炼建设项目和用于生产、储存、装卸危险物品的建设项目的施工单位按照批准的安全设施设计施工情况。</w:t>
            </w:r>
          </w:p>
        </w:tc>
      </w:tr>
      <w:tr w14:paraId="145E9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527" w:type="dxa"/>
            <w:vAlign w:val="center"/>
          </w:tcPr>
          <w:p w14:paraId="6F4F5B0E">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4" w:type="dxa"/>
            <w:gridSpan w:val="3"/>
            <w:vAlign w:val="center"/>
          </w:tcPr>
          <w:p w14:paraId="0AFC8A00">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制定检查方案→公告或通知→检查实施→检查报告→处理决定→处理决定落实情况→</w:t>
            </w:r>
            <w:r>
              <w:rPr>
                <w:rFonts w:ascii="Times New Roman" w:hAnsi="Times New Roman" w:eastAsia="仿宋_GB2312"/>
                <w:spacing w:val="-20"/>
                <w:sz w:val="28"/>
                <w:szCs w:val="28"/>
              </w:rPr>
              <w:t>办结</w:t>
            </w:r>
          </w:p>
        </w:tc>
      </w:tr>
      <w:tr w14:paraId="11FB8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5" w:hRule="atLeast"/>
        </w:trPr>
        <w:tc>
          <w:tcPr>
            <w:tcW w:w="1527" w:type="dxa"/>
            <w:vAlign w:val="center"/>
          </w:tcPr>
          <w:p w14:paraId="5A8490C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52EBCA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4" w:type="dxa"/>
            <w:gridSpan w:val="3"/>
            <w:vAlign w:val="center"/>
          </w:tcPr>
          <w:p w14:paraId="1F821D1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35A89BA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5A4E600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65643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1527" w:type="dxa"/>
            <w:vAlign w:val="center"/>
          </w:tcPr>
          <w:p w14:paraId="10A8BAD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4" w:type="dxa"/>
            <w:gridSpan w:val="3"/>
            <w:vAlign w:val="center"/>
          </w:tcPr>
          <w:p w14:paraId="111405B8">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539D95CE">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58A74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1527" w:type="dxa"/>
            <w:vAlign w:val="center"/>
          </w:tcPr>
          <w:p w14:paraId="2737F83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4" w:type="dxa"/>
            <w:gridSpan w:val="3"/>
            <w:vAlign w:val="center"/>
          </w:tcPr>
          <w:p w14:paraId="6EA7F867">
            <w:pPr>
              <w:spacing w:line="320" w:lineRule="exact"/>
              <w:jc w:val="left"/>
              <w:rPr>
                <w:rFonts w:hint="eastAsia" w:ascii="Times New Roman" w:hAnsi="Times New Roman" w:eastAsia="仿宋_GB2312"/>
                <w:color w:val="000000"/>
                <w:sz w:val="28"/>
                <w:szCs w:val="28"/>
                <w:lang w:eastAsia="zh-CN"/>
              </w:rPr>
            </w:pPr>
          </w:p>
        </w:tc>
      </w:tr>
      <w:tr w14:paraId="44B42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1527" w:type="dxa"/>
            <w:vAlign w:val="center"/>
          </w:tcPr>
          <w:p w14:paraId="1250198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4" w:type="dxa"/>
            <w:gridSpan w:val="3"/>
            <w:vAlign w:val="center"/>
          </w:tcPr>
          <w:p w14:paraId="5C0D827E">
            <w:pPr>
              <w:spacing w:line="320" w:lineRule="exact"/>
              <w:jc w:val="left"/>
              <w:rPr>
                <w:rFonts w:ascii="Times New Roman" w:hAnsi="Times New Roman" w:eastAsia="仿宋_GB2312"/>
                <w:color w:val="000000"/>
                <w:sz w:val="28"/>
                <w:szCs w:val="28"/>
              </w:rPr>
            </w:pPr>
          </w:p>
        </w:tc>
      </w:tr>
    </w:tbl>
    <w:p w14:paraId="5222D636">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000B0BBF">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行政检查服务指南</w:t>
      </w:r>
    </w:p>
    <w:p w14:paraId="04ACC7F2">
      <w:pPr>
        <w:spacing w:line="580" w:lineRule="exact"/>
        <w:rPr>
          <w:rFonts w:ascii="Times New Roman" w:hAnsi="Times New Roman" w:eastAsia="仿宋_GB2312"/>
          <w:color w:val="000000"/>
          <w:sz w:val="32"/>
          <w:szCs w:val="32"/>
        </w:rPr>
      </w:pPr>
    </w:p>
    <w:tbl>
      <w:tblPr>
        <w:tblStyle w:val="2"/>
        <w:tblW w:w="9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7"/>
        <w:gridCol w:w="4101"/>
        <w:gridCol w:w="1556"/>
        <w:gridCol w:w="2197"/>
      </w:tblGrid>
      <w:tr w14:paraId="2B1B1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3C7213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1" w:type="dxa"/>
            <w:vAlign w:val="center"/>
          </w:tcPr>
          <w:p w14:paraId="74A95693">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JC-</w:t>
            </w:r>
            <w:r>
              <w:rPr>
                <w:rFonts w:hint="eastAsia" w:ascii="Times New Roman" w:hAnsi="Times New Roman" w:eastAsia="仿宋_GB2312"/>
                <w:color w:val="000000"/>
                <w:sz w:val="28"/>
                <w:szCs w:val="28"/>
                <w:lang w:val="en-US" w:eastAsia="zh-CN"/>
              </w:rPr>
              <w:t>5</w:t>
            </w:r>
          </w:p>
        </w:tc>
        <w:tc>
          <w:tcPr>
            <w:tcW w:w="1556" w:type="dxa"/>
            <w:vAlign w:val="center"/>
          </w:tcPr>
          <w:p w14:paraId="62634E4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197" w:type="dxa"/>
            <w:vAlign w:val="center"/>
          </w:tcPr>
          <w:p w14:paraId="226679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行政检查</w:t>
            </w:r>
          </w:p>
        </w:tc>
      </w:tr>
      <w:tr w14:paraId="10546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6525FAF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54" w:type="dxa"/>
            <w:gridSpan w:val="3"/>
            <w:vAlign w:val="center"/>
          </w:tcPr>
          <w:p w14:paraId="4710ABD4">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对非药品类易制毒化学品生产、经营的检查</w:t>
            </w:r>
          </w:p>
        </w:tc>
      </w:tr>
      <w:tr w14:paraId="0549B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337B9122">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54" w:type="dxa"/>
            <w:gridSpan w:val="3"/>
            <w:vAlign w:val="center"/>
          </w:tcPr>
          <w:p w14:paraId="2C818116">
            <w:pPr>
              <w:spacing w:line="320" w:lineRule="exact"/>
              <w:jc w:val="left"/>
              <w:rPr>
                <w:rFonts w:hint="eastAsia" w:ascii="Times New Roman" w:hAnsi="Times New Roman" w:eastAsia="仿宋_GB2312"/>
                <w:color w:val="000000"/>
                <w:sz w:val="28"/>
                <w:szCs w:val="28"/>
                <w:lang w:eastAsia="zh-CN"/>
              </w:rPr>
            </w:pPr>
          </w:p>
        </w:tc>
      </w:tr>
      <w:tr w14:paraId="32668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77F35BF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54" w:type="dxa"/>
            <w:gridSpan w:val="3"/>
            <w:vAlign w:val="center"/>
          </w:tcPr>
          <w:p w14:paraId="419E5A0E">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4D603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2A0E4E3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57" w:type="dxa"/>
            <w:gridSpan w:val="2"/>
            <w:vAlign w:val="center"/>
          </w:tcPr>
          <w:p w14:paraId="4F2D5EA1">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执法支队</w:t>
            </w:r>
          </w:p>
        </w:tc>
        <w:tc>
          <w:tcPr>
            <w:tcW w:w="2197" w:type="dxa"/>
            <w:vAlign w:val="center"/>
          </w:tcPr>
          <w:p w14:paraId="2A264E83">
            <w:pPr>
              <w:spacing w:line="320" w:lineRule="exact"/>
              <w:jc w:val="center"/>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0893-7836623</w:t>
            </w:r>
          </w:p>
        </w:tc>
      </w:tr>
      <w:tr w14:paraId="19BAD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47B4739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54" w:type="dxa"/>
            <w:gridSpan w:val="3"/>
            <w:vAlign w:val="center"/>
          </w:tcPr>
          <w:p w14:paraId="4B63580D">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《非药品类易制毒化学品生产、经营许可办法》</w:t>
            </w:r>
            <w:r>
              <w:rPr>
                <w:rFonts w:hint="eastAsia" w:ascii="Times New Roman" w:hAnsi="Times New Roman" w:eastAsia="仿宋_GB2312"/>
                <w:color w:val="000000"/>
                <w:sz w:val="28"/>
                <w:szCs w:val="28"/>
                <w:lang w:eastAsia="zh-CN"/>
              </w:rPr>
              <w:t>第二十五条</w:t>
            </w:r>
          </w:p>
        </w:tc>
      </w:tr>
      <w:tr w14:paraId="7B25E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1527" w:type="dxa"/>
            <w:vAlign w:val="center"/>
          </w:tcPr>
          <w:p w14:paraId="473A075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检查对象</w:t>
            </w:r>
          </w:p>
        </w:tc>
        <w:tc>
          <w:tcPr>
            <w:tcW w:w="7854" w:type="dxa"/>
            <w:gridSpan w:val="3"/>
            <w:vAlign w:val="center"/>
          </w:tcPr>
          <w:p w14:paraId="3B6D5D60">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生产、经营企业</w:t>
            </w:r>
          </w:p>
        </w:tc>
      </w:tr>
      <w:tr w14:paraId="51DC0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9" w:hRule="atLeast"/>
        </w:trPr>
        <w:tc>
          <w:tcPr>
            <w:tcW w:w="1527" w:type="dxa"/>
            <w:vAlign w:val="center"/>
          </w:tcPr>
          <w:p w14:paraId="5BD826C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检查内容</w:t>
            </w:r>
          </w:p>
        </w:tc>
        <w:tc>
          <w:tcPr>
            <w:tcW w:w="7854" w:type="dxa"/>
            <w:gridSpan w:val="3"/>
            <w:vAlign w:val="center"/>
          </w:tcPr>
          <w:p w14:paraId="51AB938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对非药品类易制毒化学品生产、经营的检查</w:t>
            </w:r>
          </w:p>
        </w:tc>
      </w:tr>
      <w:tr w14:paraId="147F7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trPr>
        <w:tc>
          <w:tcPr>
            <w:tcW w:w="1527" w:type="dxa"/>
            <w:vAlign w:val="center"/>
          </w:tcPr>
          <w:p w14:paraId="3A81D9B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54" w:type="dxa"/>
            <w:gridSpan w:val="3"/>
            <w:vAlign w:val="center"/>
          </w:tcPr>
          <w:p w14:paraId="3D48147A">
            <w:pPr>
              <w:spacing w:line="320" w:lineRule="exact"/>
              <w:jc w:val="left"/>
              <w:rPr>
                <w:rFonts w:ascii="Times New Roman" w:hAnsi="Times New Roman" w:eastAsia="仿宋_GB2312"/>
                <w:color w:val="000000"/>
                <w:sz w:val="28"/>
                <w:szCs w:val="28"/>
              </w:rPr>
            </w:pPr>
            <w:r>
              <w:rPr>
                <w:rFonts w:ascii="Times New Roman" w:hAnsi="Times New Roman" w:eastAsia="仿宋_GB2312"/>
                <w:sz w:val="28"/>
                <w:szCs w:val="28"/>
              </w:rPr>
              <w:t>制定检查方案→公告或通知→检查实施→检查报告→处理决定→处理决定落实情况→</w:t>
            </w:r>
            <w:r>
              <w:rPr>
                <w:rFonts w:ascii="Times New Roman" w:hAnsi="Times New Roman" w:eastAsia="仿宋_GB2312"/>
                <w:spacing w:val="-20"/>
                <w:sz w:val="28"/>
                <w:szCs w:val="28"/>
              </w:rPr>
              <w:t>办结</w:t>
            </w:r>
          </w:p>
        </w:tc>
      </w:tr>
      <w:tr w14:paraId="41E90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1527" w:type="dxa"/>
            <w:vAlign w:val="center"/>
          </w:tcPr>
          <w:p w14:paraId="58ECBE6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24303B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54" w:type="dxa"/>
            <w:gridSpan w:val="3"/>
            <w:vAlign w:val="center"/>
          </w:tcPr>
          <w:p w14:paraId="31988339">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8FF4FD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7B97A825">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AEAE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527" w:type="dxa"/>
            <w:vAlign w:val="center"/>
          </w:tcPr>
          <w:p w14:paraId="399F90B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54" w:type="dxa"/>
            <w:gridSpan w:val="3"/>
            <w:vAlign w:val="center"/>
          </w:tcPr>
          <w:p w14:paraId="46C2020B">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037CD2B6">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01F33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1527" w:type="dxa"/>
            <w:vAlign w:val="center"/>
          </w:tcPr>
          <w:p w14:paraId="40F2928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54" w:type="dxa"/>
            <w:gridSpan w:val="3"/>
            <w:vAlign w:val="center"/>
          </w:tcPr>
          <w:p w14:paraId="4D2B0CAB">
            <w:pPr>
              <w:spacing w:line="320" w:lineRule="exact"/>
              <w:jc w:val="left"/>
              <w:rPr>
                <w:rFonts w:hint="eastAsia" w:ascii="Times New Roman" w:hAnsi="Times New Roman" w:eastAsia="仿宋_GB2312"/>
                <w:color w:val="000000"/>
                <w:sz w:val="28"/>
                <w:szCs w:val="28"/>
                <w:lang w:eastAsia="zh-CN"/>
              </w:rPr>
            </w:pPr>
          </w:p>
        </w:tc>
      </w:tr>
      <w:tr w14:paraId="02E89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1527" w:type="dxa"/>
            <w:vAlign w:val="center"/>
          </w:tcPr>
          <w:p w14:paraId="5CFA570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54" w:type="dxa"/>
            <w:gridSpan w:val="3"/>
            <w:vAlign w:val="center"/>
          </w:tcPr>
          <w:p w14:paraId="5E1B077D">
            <w:pPr>
              <w:spacing w:line="320" w:lineRule="exact"/>
              <w:jc w:val="left"/>
              <w:rPr>
                <w:rFonts w:ascii="Times New Roman" w:hAnsi="Times New Roman" w:eastAsia="仿宋_GB2312"/>
                <w:color w:val="000000"/>
                <w:sz w:val="28"/>
                <w:szCs w:val="28"/>
              </w:rPr>
            </w:pPr>
          </w:p>
        </w:tc>
      </w:tr>
    </w:tbl>
    <w:p w14:paraId="48CC77A9">
      <w:pPr>
        <w:spacing w:line="620" w:lineRule="exact"/>
        <w:jc w:val="center"/>
        <w:rPr>
          <w:rFonts w:ascii="Times New Roman" w:hAnsi="Times New Roman"/>
          <w:b/>
          <w:color w:val="000000"/>
          <w:sz w:val="44"/>
          <w:szCs w:val="44"/>
        </w:rPr>
      </w:pPr>
      <w:r>
        <w:rPr>
          <w:rFonts w:hint="eastAsia" w:ascii="Times New Roman" w:hAnsi="Times New Roman"/>
          <w:b/>
          <w:color w:val="000000"/>
          <w:sz w:val="44"/>
          <w:szCs w:val="44"/>
          <w:lang w:eastAsia="zh-CN"/>
        </w:rPr>
        <w:t>山南市应急管理局</w:t>
      </w:r>
    </w:p>
    <w:p w14:paraId="542B980D">
      <w:pPr>
        <w:spacing w:line="620" w:lineRule="exact"/>
        <w:jc w:val="center"/>
        <w:rPr>
          <w:rFonts w:ascii="Times New Roman" w:hAnsi="Times New Roman" w:eastAsia="方正小标宋_GBK"/>
          <w:color w:val="000000"/>
          <w:sz w:val="44"/>
          <w:szCs w:val="44"/>
        </w:rPr>
      </w:pPr>
      <w:r>
        <w:rPr>
          <w:rFonts w:ascii="Times New Roman" w:hAnsi="Times New Roman"/>
          <w:b/>
          <w:color w:val="000000"/>
          <w:sz w:val="44"/>
          <w:szCs w:val="44"/>
        </w:rPr>
        <w:t>行政确认服务指南</w:t>
      </w:r>
    </w:p>
    <w:p w14:paraId="48153B8F">
      <w:pPr>
        <w:spacing w:line="580" w:lineRule="exact"/>
        <w:rPr>
          <w:rFonts w:ascii="Times New Roman" w:hAnsi="Times New Roman" w:eastAsia="仿宋_GB2312"/>
          <w:color w:val="000000"/>
          <w:sz w:val="32"/>
          <w:szCs w:val="32"/>
        </w:rPr>
      </w:pPr>
    </w:p>
    <w:tbl>
      <w:tblPr>
        <w:tblStyle w:val="2"/>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9"/>
        <w:gridCol w:w="4108"/>
        <w:gridCol w:w="1559"/>
        <w:gridCol w:w="2200"/>
      </w:tblGrid>
      <w:tr w14:paraId="588E3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060DD781">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职权编码</w:t>
            </w:r>
          </w:p>
        </w:tc>
        <w:tc>
          <w:tcPr>
            <w:tcW w:w="4108" w:type="dxa"/>
            <w:vAlign w:val="center"/>
          </w:tcPr>
          <w:p w14:paraId="38FD0B5F">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25SNAJJ</w:t>
            </w:r>
            <w:r>
              <w:rPr>
                <w:rFonts w:ascii="Times New Roman" w:hAnsi="Times New Roman" w:eastAsia="仿宋_GB2312"/>
                <w:color w:val="000000"/>
                <w:sz w:val="28"/>
                <w:szCs w:val="28"/>
              </w:rPr>
              <w:t>QR-</w:t>
            </w:r>
            <w:r>
              <w:rPr>
                <w:rFonts w:hint="eastAsia" w:ascii="Times New Roman" w:hAnsi="Times New Roman" w:eastAsia="仿宋_GB2312"/>
                <w:color w:val="000000"/>
                <w:sz w:val="28"/>
                <w:szCs w:val="28"/>
                <w:lang w:val="en-US" w:eastAsia="zh-CN"/>
              </w:rPr>
              <w:t>1</w:t>
            </w:r>
          </w:p>
        </w:tc>
        <w:tc>
          <w:tcPr>
            <w:tcW w:w="1559" w:type="dxa"/>
            <w:vAlign w:val="center"/>
          </w:tcPr>
          <w:p w14:paraId="30CDA39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职权类别</w:t>
            </w:r>
          </w:p>
        </w:tc>
        <w:tc>
          <w:tcPr>
            <w:tcW w:w="2200" w:type="dxa"/>
            <w:vAlign w:val="center"/>
          </w:tcPr>
          <w:p w14:paraId="1A9ED71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行政确认</w:t>
            </w:r>
          </w:p>
        </w:tc>
      </w:tr>
      <w:tr w14:paraId="37148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AFAF4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职权名称</w:t>
            </w:r>
          </w:p>
        </w:tc>
        <w:tc>
          <w:tcPr>
            <w:tcW w:w="7867" w:type="dxa"/>
            <w:gridSpan w:val="3"/>
            <w:vAlign w:val="center"/>
          </w:tcPr>
          <w:p w14:paraId="346E6F8E">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安全生产</w:t>
            </w:r>
            <w:r>
              <w:rPr>
                <w:rFonts w:hint="eastAsia" w:ascii="Times New Roman" w:hAnsi="Times New Roman" w:eastAsia="仿宋_GB2312"/>
                <w:color w:val="000000"/>
                <w:sz w:val="28"/>
                <w:szCs w:val="28"/>
                <w:lang w:eastAsia="zh-CN"/>
              </w:rPr>
              <w:t>三</w:t>
            </w:r>
            <w:r>
              <w:rPr>
                <w:rFonts w:ascii="Times New Roman" w:hAnsi="Times New Roman" w:eastAsia="仿宋_GB2312"/>
                <w:color w:val="000000"/>
                <w:sz w:val="28"/>
                <w:szCs w:val="28"/>
              </w:rPr>
              <w:t>级标准化企业确认</w:t>
            </w:r>
          </w:p>
        </w:tc>
      </w:tr>
      <w:tr w14:paraId="13D83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E700E9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子项名称</w:t>
            </w:r>
          </w:p>
        </w:tc>
        <w:tc>
          <w:tcPr>
            <w:tcW w:w="7867" w:type="dxa"/>
            <w:gridSpan w:val="3"/>
            <w:vAlign w:val="center"/>
          </w:tcPr>
          <w:p w14:paraId="658C382C">
            <w:pPr>
              <w:spacing w:line="320" w:lineRule="exact"/>
              <w:jc w:val="left"/>
              <w:rPr>
                <w:rFonts w:hint="eastAsia" w:ascii="Times New Roman" w:hAnsi="Times New Roman" w:eastAsia="仿宋_GB2312"/>
                <w:color w:val="000000"/>
                <w:sz w:val="28"/>
                <w:szCs w:val="28"/>
                <w:lang w:eastAsia="zh-CN"/>
              </w:rPr>
            </w:pPr>
          </w:p>
        </w:tc>
      </w:tr>
      <w:tr w14:paraId="2BD2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E454CB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行使主体</w:t>
            </w:r>
          </w:p>
        </w:tc>
        <w:tc>
          <w:tcPr>
            <w:tcW w:w="7867" w:type="dxa"/>
            <w:gridSpan w:val="3"/>
            <w:vAlign w:val="center"/>
          </w:tcPr>
          <w:p w14:paraId="543D2FF3">
            <w:pPr>
              <w:spacing w:line="320" w:lineRule="exact"/>
              <w:jc w:val="left"/>
              <w:rPr>
                <w:rFonts w:hint="eastAsia" w:ascii="Times New Roman" w:hAnsi="Times New Roman" w:eastAsia="仿宋_GB2312"/>
                <w:color w:val="000000"/>
                <w:sz w:val="28"/>
                <w:szCs w:val="28"/>
                <w:lang w:eastAsia="zh-CN"/>
              </w:rPr>
            </w:pPr>
            <w:r>
              <w:rPr>
                <w:rFonts w:hint="eastAsia" w:ascii="Times New Roman" w:hAnsi="Times New Roman" w:eastAsia="仿宋_GB2312"/>
                <w:color w:val="000000"/>
                <w:sz w:val="28"/>
                <w:szCs w:val="28"/>
                <w:lang w:eastAsia="zh-CN"/>
              </w:rPr>
              <w:t>山南市应急管理局</w:t>
            </w:r>
          </w:p>
        </w:tc>
      </w:tr>
      <w:tr w14:paraId="62F71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54CAAC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承办机构及电话</w:t>
            </w:r>
          </w:p>
        </w:tc>
        <w:tc>
          <w:tcPr>
            <w:tcW w:w="5667" w:type="dxa"/>
            <w:gridSpan w:val="2"/>
            <w:vAlign w:val="center"/>
          </w:tcPr>
          <w:p w14:paraId="53861170">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执法支队</w:t>
            </w:r>
          </w:p>
        </w:tc>
        <w:tc>
          <w:tcPr>
            <w:tcW w:w="2200" w:type="dxa"/>
            <w:vAlign w:val="center"/>
          </w:tcPr>
          <w:p w14:paraId="7E9A0C7D">
            <w:pPr>
              <w:spacing w:line="32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0893-7836623</w:t>
            </w:r>
          </w:p>
        </w:tc>
      </w:tr>
      <w:tr w14:paraId="2A02A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5DF3D22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设定依据</w:t>
            </w:r>
          </w:p>
        </w:tc>
        <w:tc>
          <w:tcPr>
            <w:tcW w:w="7867" w:type="dxa"/>
            <w:gridSpan w:val="3"/>
            <w:vAlign w:val="center"/>
          </w:tcPr>
          <w:p w14:paraId="36619C46">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中华人民共和国安全生产法》第四条；《国务院关于坚持科学发展安全发展促进安全生产形势持续稳定好转的意见》第十四条；《国家安全监管总局关于印发企业安全生产标准化评审工作管理办法（试行）的通知》总则（六）</w:t>
            </w:r>
          </w:p>
        </w:tc>
      </w:tr>
      <w:tr w14:paraId="2CB54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4DD460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确认形式</w:t>
            </w:r>
          </w:p>
        </w:tc>
        <w:tc>
          <w:tcPr>
            <w:tcW w:w="7867" w:type="dxa"/>
            <w:gridSpan w:val="3"/>
            <w:vAlign w:val="center"/>
          </w:tcPr>
          <w:p w14:paraId="6E919F3C">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□确定 ■认定（认证） □证明 □登记 □鉴证 □其他</w:t>
            </w:r>
          </w:p>
        </w:tc>
      </w:tr>
      <w:tr w14:paraId="0773D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529" w:type="dxa"/>
            <w:vAlign w:val="center"/>
          </w:tcPr>
          <w:p w14:paraId="2EA351FC">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受理范围</w:t>
            </w:r>
          </w:p>
        </w:tc>
        <w:tc>
          <w:tcPr>
            <w:tcW w:w="7867" w:type="dxa"/>
            <w:gridSpan w:val="3"/>
            <w:vAlign w:val="center"/>
          </w:tcPr>
          <w:p w14:paraId="3A5EBEB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工矿商贸和交通运输行业领域生产经营单位</w:t>
            </w:r>
          </w:p>
        </w:tc>
      </w:tr>
      <w:tr w14:paraId="16443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529" w:type="dxa"/>
            <w:vAlign w:val="center"/>
          </w:tcPr>
          <w:p w14:paraId="62824D84">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受理条件</w:t>
            </w:r>
          </w:p>
        </w:tc>
        <w:tc>
          <w:tcPr>
            <w:tcW w:w="7867" w:type="dxa"/>
            <w:gridSpan w:val="3"/>
            <w:vAlign w:val="center"/>
          </w:tcPr>
          <w:p w14:paraId="702B4345">
            <w:pPr>
              <w:spacing w:line="320" w:lineRule="exact"/>
              <w:jc w:val="left"/>
              <w:rPr>
                <w:rFonts w:ascii="Times New Roman" w:hAnsi="Times New Roman" w:eastAsia="仿宋_GB2312"/>
                <w:sz w:val="28"/>
                <w:szCs w:val="28"/>
              </w:rPr>
            </w:pPr>
            <w:r>
              <w:rPr>
                <w:rFonts w:ascii="Times New Roman" w:hAnsi="Times New Roman" w:eastAsia="仿宋_GB2312"/>
                <w:sz w:val="28"/>
                <w:szCs w:val="28"/>
              </w:rPr>
              <w:t>生产经营单位必须遵守《中华人民共和国安全生产法》和其他有关安全生产的法律、法规，加强安全生产管理，建立、健全安全生产责任制和安全生产规章制度，改善安全生产条件，推进安全生产标准化建设，提高安全生产水平，确保安全生产。</w:t>
            </w:r>
          </w:p>
        </w:tc>
      </w:tr>
      <w:tr w14:paraId="39A15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529" w:type="dxa"/>
            <w:vAlign w:val="center"/>
          </w:tcPr>
          <w:p w14:paraId="06FDD5A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提供材料</w:t>
            </w:r>
          </w:p>
        </w:tc>
        <w:tc>
          <w:tcPr>
            <w:tcW w:w="7867" w:type="dxa"/>
            <w:gridSpan w:val="3"/>
            <w:vAlign w:val="center"/>
          </w:tcPr>
          <w:p w14:paraId="646AEBF5">
            <w:pPr>
              <w:spacing w:line="320" w:lineRule="exact"/>
              <w:jc w:val="left"/>
              <w:rPr>
                <w:rFonts w:hint="eastAsia" w:ascii="Times New Roman" w:hAnsi="Times New Roman" w:eastAsia="仿宋_GB2312"/>
                <w:sz w:val="28"/>
                <w:szCs w:val="28"/>
                <w:lang w:eastAsia="zh-CN"/>
              </w:rPr>
            </w:pPr>
          </w:p>
        </w:tc>
      </w:tr>
      <w:tr w14:paraId="7DBDA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1529" w:type="dxa"/>
            <w:vAlign w:val="center"/>
          </w:tcPr>
          <w:p w14:paraId="61F7A64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法定期限</w:t>
            </w:r>
          </w:p>
        </w:tc>
        <w:tc>
          <w:tcPr>
            <w:tcW w:w="4108" w:type="dxa"/>
            <w:vAlign w:val="center"/>
          </w:tcPr>
          <w:p w14:paraId="240EA097">
            <w:pPr>
              <w:spacing w:line="320" w:lineRule="exact"/>
              <w:jc w:val="center"/>
              <w:rPr>
                <w:rFonts w:hint="eastAsia" w:ascii="Times New Roman" w:hAnsi="Times New Roman" w:eastAsia="仿宋_GB2312"/>
                <w:sz w:val="28"/>
                <w:szCs w:val="28"/>
                <w:lang w:eastAsia="zh-CN"/>
              </w:rPr>
            </w:pPr>
          </w:p>
        </w:tc>
        <w:tc>
          <w:tcPr>
            <w:tcW w:w="1559" w:type="dxa"/>
            <w:vAlign w:val="center"/>
          </w:tcPr>
          <w:p w14:paraId="6FC0DC83">
            <w:pPr>
              <w:spacing w:line="320" w:lineRule="exact"/>
              <w:jc w:val="center"/>
              <w:rPr>
                <w:rFonts w:ascii="Times New Roman" w:hAnsi="Times New Roman" w:eastAsia="仿宋_GB2312"/>
                <w:sz w:val="28"/>
                <w:szCs w:val="28"/>
              </w:rPr>
            </w:pPr>
            <w:r>
              <w:rPr>
                <w:rFonts w:ascii="Times New Roman" w:hAnsi="Times New Roman" w:eastAsia="仿宋_GB2312"/>
                <w:sz w:val="28"/>
                <w:szCs w:val="28"/>
              </w:rPr>
              <w:t>承诺期限</w:t>
            </w:r>
          </w:p>
        </w:tc>
        <w:tc>
          <w:tcPr>
            <w:tcW w:w="2200" w:type="dxa"/>
            <w:vAlign w:val="center"/>
          </w:tcPr>
          <w:p w14:paraId="291C1279">
            <w:pPr>
              <w:spacing w:line="320" w:lineRule="exact"/>
              <w:jc w:val="center"/>
              <w:rPr>
                <w:rFonts w:hint="eastAsia" w:ascii="Times New Roman" w:hAnsi="Times New Roman" w:eastAsia="仿宋_GB2312"/>
                <w:sz w:val="28"/>
                <w:szCs w:val="28"/>
                <w:lang w:eastAsia="zh-CN"/>
              </w:rPr>
            </w:pPr>
          </w:p>
        </w:tc>
      </w:tr>
      <w:tr w14:paraId="76248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1529" w:type="dxa"/>
            <w:vAlign w:val="center"/>
          </w:tcPr>
          <w:p w14:paraId="2E556760">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基本流程</w:t>
            </w:r>
          </w:p>
        </w:tc>
        <w:tc>
          <w:tcPr>
            <w:tcW w:w="7867" w:type="dxa"/>
            <w:gridSpan w:val="3"/>
            <w:vAlign w:val="center"/>
          </w:tcPr>
          <w:p w14:paraId="6BBDCB71">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申请</w:t>
            </w:r>
            <w:r>
              <w:rPr>
                <w:rFonts w:ascii="Times New Roman" w:hAnsi="Times New Roman" w:eastAsia="仿宋_GB2312"/>
                <w:sz w:val="28"/>
                <w:szCs w:val="28"/>
              </w:rPr>
              <w:t>→受理→审核→决定→送达</w:t>
            </w:r>
          </w:p>
        </w:tc>
      </w:tr>
      <w:tr w14:paraId="7FEA5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529" w:type="dxa"/>
            <w:vAlign w:val="center"/>
          </w:tcPr>
          <w:p w14:paraId="522925C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收费标准</w:t>
            </w:r>
          </w:p>
        </w:tc>
        <w:tc>
          <w:tcPr>
            <w:tcW w:w="7867" w:type="dxa"/>
            <w:gridSpan w:val="3"/>
            <w:vAlign w:val="center"/>
          </w:tcPr>
          <w:p w14:paraId="4D82571F">
            <w:pPr>
              <w:spacing w:line="320" w:lineRule="exact"/>
              <w:jc w:val="left"/>
              <w:rPr>
                <w:rFonts w:hint="eastAsia" w:ascii="Times New Roman" w:hAnsi="Times New Roman" w:eastAsia="仿宋_GB2312"/>
                <w:color w:val="000000"/>
                <w:sz w:val="28"/>
                <w:szCs w:val="28"/>
                <w:lang w:eastAsia="zh-CN"/>
              </w:rPr>
            </w:pPr>
          </w:p>
        </w:tc>
      </w:tr>
      <w:tr w14:paraId="1600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trPr>
        <w:tc>
          <w:tcPr>
            <w:tcW w:w="1529" w:type="dxa"/>
            <w:vAlign w:val="center"/>
          </w:tcPr>
          <w:p w14:paraId="3CE83F27">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收费依据</w:t>
            </w:r>
          </w:p>
        </w:tc>
        <w:tc>
          <w:tcPr>
            <w:tcW w:w="7867" w:type="dxa"/>
            <w:gridSpan w:val="3"/>
            <w:vAlign w:val="center"/>
          </w:tcPr>
          <w:p w14:paraId="51E75CDF">
            <w:pPr>
              <w:spacing w:line="320" w:lineRule="exact"/>
              <w:jc w:val="left"/>
              <w:rPr>
                <w:rFonts w:hint="eastAsia" w:ascii="Times New Roman" w:hAnsi="Times New Roman" w:eastAsia="仿宋_GB2312"/>
                <w:color w:val="000000"/>
                <w:sz w:val="28"/>
                <w:szCs w:val="28"/>
                <w:lang w:eastAsia="zh-CN"/>
              </w:rPr>
            </w:pPr>
          </w:p>
        </w:tc>
      </w:tr>
      <w:tr w14:paraId="3A807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22D4BEE8">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证照名称</w:t>
            </w:r>
          </w:p>
        </w:tc>
        <w:tc>
          <w:tcPr>
            <w:tcW w:w="7867" w:type="dxa"/>
            <w:gridSpan w:val="3"/>
            <w:vAlign w:val="center"/>
          </w:tcPr>
          <w:p w14:paraId="2C36932D">
            <w:pPr>
              <w:spacing w:line="320" w:lineRule="exact"/>
              <w:jc w:val="left"/>
              <w:rPr>
                <w:rFonts w:hint="eastAsia" w:ascii="Times New Roman" w:hAnsi="Times New Roman" w:eastAsia="仿宋_GB2312"/>
                <w:color w:val="000000"/>
                <w:sz w:val="28"/>
                <w:szCs w:val="28"/>
                <w:lang w:eastAsia="zh-CN"/>
              </w:rPr>
            </w:pPr>
          </w:p>
        </w:tc>
      </w:tr>
      <w:tr w14:paraId="4AF52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1529" w:type="dxa"/>
            <w:vAlign w:val="center"/>
          </w:tcPr>
          <w:p w14:paraId="6E9DB5DB">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年检要求</w:t>
            </w:r>
          </w:p>
        </w:tc>
        <w:tc>
          <w:tcPr>
            <w:tcW w:w="7867" w:type="dxa"/>
            <w:gridSpan w:val="3"/>
            <w:vAlign w:val="center"/>
          </w:tcPr>
          <w:p w14:paraId="22337000">
            <w:pPr>
              <w:spacing w:line="320" w:lineRule="exact"/>
              <w:jc w:val="left"/>
              <w:rPr>
                <w:rFonts w:hint="eastAsia" w:ascii="Times New Roman" w:hAnsi="Times New Roman" w:eastAsia="仿宋_GB2312"/>
                <w:color w:val="000000"/>
                <w:sz w:val="28"/>
                <w:szCs w:val="28"/>
                <w:lang w:eastAsia="zh-CN"/>
              </w:rPr>
            </w:pPr>
          </w:p>
        </w:tc>
      </w:tr>
      <w:tr w14:paraId="5CB6C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1529" w:type="dxa"/>
            <w:vAlign w:val="center"/>
          </w:tcPr>
          <w:p w14:paraId="6A98CC39">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表格下载</w:t>
            </w:r>
          </w:p>
        </w:tc>
        <w:tc>
          <w:tcPr>
            <w:tcW w:w="7867" w:type="dxa"/>
            <w:gridSpan w:val="3"/>
            <w:vAlign w:val="center"/>
          </w:tcPr>
          <w:p w14:paraId="1AF93EEE">
            <w:pPr>
              <w:spacing w:line="320" w:lineRule="exact"/>
              <w:jc w:val="left"/>
              <w:rPr>
                <w:rFonts w:hint="eastAsia" w:ascii="Times New Roman" w:hAnsi="Times New Roman" w:eastAsia="仿宋_GB2312"/>
                <w:color w:val="000000"/>
                <w:sz w:val="28"/>
                <w:szCs w:val="28"/>
                <w:lang w:eastAsia="zh-CN"/>
              </w:rPr>
            </w:pPr>
          </w:p>
        </w:tc>
      </w:tr>
      <w:tr w14:paraId="171AE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334F7C03">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工作时间</w:t>
            </w:r>
          </w:p>
          <w:p w14:paraId="1643BE6D">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和地址</w:t>
            </w:r>
          </w:p>
        </w:tc>
        <w:tc>
          <w:tcPr>
            <w:tcW w:w="7867" w:type="dxa"/>
            <w:gridSpan w:val="3"/>
            <w:vAlign w:val="center"/>
          </w:tcPr>
          <w:p w14:paraId="11FFA3A4">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夏季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；下午：15:30-18:30</w:t>
            </w:r>
          </w:p>
          <w:p w14:paraId="07D7850F">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冬季  上午：9:30-</w:t>
            </w:r>
            <w:r>
              <w:rPr>
                <w:rFonts w:hint="eastAsia" w:ascii="Times New Roman" w:hAnsi="Times New Roman" w:eastAsia="仿宋_GB2312"/>
                <w:color w:val="000000"/>
                <w:sz w:val="28"/>
                <w:szCs w:val="28"/>
                <w:lang w:eastAsia="zh-CN"/>
              </w:rPr>
              <w:t>13:00</w:t>
            </w:r>
            <w:r>
              <w:rPr>
                <w:rFonts w:ascii="Times New Roman" w:hAnsi="Times New Roman" w:eastAsia="仿宋_GB2312"/>
                <w:color w:val="000000"/>
                <w:sz w:val="28"/>
                <w:szCs w:val="28"/>
              </w:rPr>
              <w:t>；下午：15:30-</w:t>
            </w:r>
            <w:r>
              <w:rPr>
                <w:rFonts w:hint="eastAsia" w:ascii="Times New Roman" w:hAnsi="Times New Roman" w:eastAsia="仿宋_GB2312"/>
                <w:color w:val="000000"/>
                <w:sz w:val="28"/>
                <w:szCs w:val="28"/>
                <w:lang w:eastAsia="zh-CN"/>
              </w:rPr>
              <w:t>18:30</w:t>
            </w:r>
          </w:p>
          <w:p w14:paraId="3561B6C8">
            <w:pPr>
              <w:spacing w:line="32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地址：</w:t>
            </w:r>
            <w:r>
              <w:rPr>
                <w:rFonts w:hint="eastAsia" w:ascii="Times New Roman" w:hAnsi="Times New Roman" w:eastAsia="仿宋_GB2312"/>
                <w:color w:val="000000"/>
                <w:sz w:val="28"/>
                <w:szCs w:val="28"/>
                <w:lang w:eastAsia="zh-CN"/>
              </w:rPr>
              <w:t>山南市乃东路湖北大道徽韵科技大厦11楼</w:t>
            </w:r>
          </w:p>
        </w:tc>
      </w:tr>
      <w:tr w14:paraId="2D837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529" w:type="dxa"/>
            <w:vAlign w:val="center"/>
          </w:tcPr>
          <w:p w14:paraId="71D92F46">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监督投诉</w:t>
            </w:r>
            <w:r>
              <w:rPr>
                <w:rFonts w:ascii="Times New Roman" w:hAnsi="Times New Roman" w:eastAsia="仿宋_GB2312"/>
                <w:color w:val="000000"/>
                <w:spacing w:val="-20"/>
                <w:sz w:val="28"/>
                <w:szCs w:val="28"/>
              </w:rPr>
              <w:t>机构及电话</w:t>
            </w:r>
          </w:p>
        </w:tc>
        <w:tc>
          <w:tcPr>
            <w:tcW w:w="7867" w:type="dxa"/>
            <w:gridSpan w:val="3"/>
            <w:vAlign w:val="center"/>
          </w:tcPr>
          <w:p w14:paraId="3823893F">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山南市应急管理局政策法规科</w:t>
            </w:r>
          </w:p>
          <w:p w14:paraId="240F008C">
            <w:pPr>
              <w:spacing w:line="320" w:lineRule="exact"/>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0893-783600</w:t>
            </w:r>
            <w:r>
              <w:rPr>
                <w:rFonts w:hint="eastAsia" w:ascii="Times New Roman" w:hAnsi="Times New Roman" w:eastAsia="仿宋_GB2312"/>
                <w:color w:val="000000"/>
                <w:sz w:val="28"/>
                <w:szCs w:val="28"/>
                <w:lang w:val="en-US" w:eastAsia="zh-CN"/>
              </w:rPr>
              <w:t>4</w:t>
            </w:r>
          </w:p>
        </w:tc>
      </w:tr>
      <w:tr w14:paraId="32F6D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trPr>
        <w:tc>
          <w:tcPr>
            <w:tcW w:w="1529" w:type="dxa"/>
            <w:vAlign w:val="center"/>
          </w:tcPr>
          <w:p w14:paraId="24CC1665">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注意事项</w:t>
            </w:r>
          </w:p>
        </w:tc>
        <w:tc>
          <w:tcPr>
            <w:tcW w:w="7867" w:type="dxa"/>
            <w:gridSpan w:val="3"/>
            <w:vAlign w:val="center"/>
          </w:tcPr>
          <w:p w14:paraId="017F5899">
            <w:pPr>
              <w:spacing w:line="320" w:lineRule="exact"/>
              <w:jc w:val="left"/>
              <w:rPr>
                <w:rFonts w:hint="eastAsia" w:ascii="Times New Roman" w:hAnsi="Times New Roman" w:eastAsia="仿宋_GB2312"/>
                <w:color w:val="000000"/>
                <w:sz w:val="28"/>
                <w:szCs w:val="28"/>
                <w:lang w:eastAsia="zh-CN"/>
              </w:rPr>
            </w:pPr>
          </w:p>
        </w:tc>
      </w:tr>
      <w:tr w14:paraId="3060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1529" w:type="dxa"/>
            <w:vAlign w:val="center"/>
          </w:tcPr>
          <w:p w14:paraId="6C24B85F">
            <w:pPr>
              <w:spacing w:line="320" w:lineRule="exact"/>
              <w:jc w:val="center"/>
              <w:rPr>
                <w:rFonts w:ascii="Times New Roman" w:hAnsi="Times New Roman" w:eastAsia="仿宋_GB2312"/>
                <w:color w:val="000000"/>
                <w:sz w:val="28"/>
                <w:szCs w:val="28"/>
              </w:rPr>
            </w:pPr>
            <w:r>
              <w:rPr>
                <w:rFonts w:ascii="Times New Roman" w:hAnsi="Times New Roman" w:eastAsia="仿宋_GB2312"/>
                <w:color w:val="000000"/>
                <w:sz w:val="28"/>
                <w:szCs w:val="28"/>
              </w:rPr>
              <w:t>备注</w:t>
            </w:r>
          </w:p>
        </w:tc>
        <w:tc>
          <w:tcPr>
            <w:tcW w:w="7867" w:type="dxa"/>
            <w:gridSpan w:val="3"/>
            <w:vAlign w:val="center"/>
          </w:tcPr>
          <w:p w14:paraId="7F438FCB">
            <w:pPr>
              <w:spacing w:line="320" w:lineRule="exact"/>
              <w:jc w:val="left"/>
              <w:rPr>
                <w:rFonts w:ascii="Times New Roman" w:hAnsi="Times New Roman" w:eastAsia="仿宋_GB2312"/>
                <w:color w:val="000000"/>
                <w:sz w:val="28"/>
                <w:szCs w:val="28"/>
              </w:rPr>
            </w:pPr>
          </w:p>
        </w:tc>
      </w:tr>
    </w:tbl>
    <w:p w14:paraId="0F21E7E3">
      <w:pPr>
        <w:rPr>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D35B75"/>
    <w:rsid w:val="013C5F2C"/>
    <w:rsid w:val="0DB424DC"/>
    <w:rsid w:val="11C62823"/>
    <w:rsid w:val="14BE64D2"/>
    <w:rsid w:val="31D511B2"/>
    <w:rsid w:val="39E2049C"/>
    <w:rsid w:val="41993881"/>
    <w:rsid w:val="427B4F61"/>
    <w:rsid w:val="5BC25A65"/>
    <w:rsid w:val="5ED35B75"/>
    <w:rsid w:val="6F2441E3"/>
    <w:rsid w:val="7AF94B9F"/>
    <w:rsid w:val="7B7E6F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185</Pages>
  <Words>74774</Words>
  <Characters>87574</Characters>
  <Lines>0</Lines>
  <Paragraphs>0</Paragraphs>
  <TotalTime>1</TotalTime>
  <ScaleCrop>false</ScaleCrop>
  <LinksUpToDate>false</LinksUpToDate>
  <CharactersWithSpaces>88310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2019-10-08T08:00:00Z</dcterms:created>
  <dc:creator>lenovo</dc:creator>
  <cp:lastModifiedBy>小夏ice</cp:lastModifiedBy>
  <dcterms:modified xsi:type="dcterms:W3CDTF">2026-07-31T09:09:47Z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eyJoZGlkIjoiNmM5YzVhM2M4YWU5MDYyNTc3OGY1MGRlZDg5ZmIzYzYiLCJ1c2VySWQiOiIxMjU3NTI2MTgyIn0=</vt:lpwstr>
  </property>
  <property fmtid="{D5CDD505-2E9C-101B-9397-08002B2CF9AE}" pid="4" name="ICV">
    <vt:lpwstr>736498F138704420A8A5266C9B4AB6F2_12</vt:lpwstr>
  </property>
</Properties>
</file>